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5F1550E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868EE">
        <w:rPr>
          <w:rFonts w:ascii="Arial" w:eastAsia="SimSun" w:hAnsi="Arial" w:cs="Times New Roman"/>
          <w:b/>
          <w:sz w:val="24"/>
          <w:szCs w:val="20"/>
          <w:lang w:val="en-GB"/>
        </w:rPr>
        <w:t>10</w:t>
      </w:r>
      <w:r w:rsidR="00601919">
        <w:rPr>
          <w:rFonts w:ascii="Arial" w:eastAsia="SimSun" w:hAnsi="Arial" w:cs="Times New Roman"/>
          <w:b/>
          <w:sz w:val="24"/>
          <w:szCs w:val="20"/>
          <w:lang w:val="en-GB"/>
        </w:rPr>
        <w:t>2</w:t>
      </w:r>
      <w:r w:rsidR="001868EE">
        <w:rPr>
          <w:rFonts w:ascii="Arial" w:eastAsia="SimSun" w:hAnsi="Arial" w:cs="Times New Roman"/>
          <w:b/>
          <w:sz w:val="24"/>
          <w:szCs w:val="20"/>
          <w:lang w:val="en-GB"/>
        </w:rPr>
        <w:t>-e</w:t>
      </w:r>
      <w:r w:rsidRPr="00841BCD">
        <w:rPr>
          <w:rFonts w:ascii="Arial" w:eastAsia="SimSun" w:hAnsi="Arial" w:cs="Times New Roman"/>
          <w:b/>
          <w:bCs/>
          <w:sz w:val="24"/>
          <w:szCs w:val="20"/>
          <w:lang w:val="en-GB"/>
        </w:rPr>
        <w:tab/>
      </w:r>
      <w:r w:rsidR="00730C2F" w:rsidRPr="00730C2F">
        <w:rPr>
          <w:rFonts w:ascii="Arial" w:eastAsia="SimSun" w:hAnsi="Arial" w:cs="Times New Roman"/>
          <w:b/>
          <w:bCs/>
          <w:sz w:val="24"/>
          <w:szCs w:val="20"/>
          <w:lang w:val="en-GB" w:eastAsia="ja-JP"/>
        </w:rPr>
        <w:t>R4-2204536</w:t>
      </w:r>
    </w:p>
    <w:p w14:paraId="457FCC4F" w14:textId="2E977A37" w:rsidR="00841BCD" w:rsidRPr="00841BC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5C23A4">
        <w:rPr>
          <w:rFonts w:ascii="Arial" w:eastAsia="SimSun" w:hAnsi="Arial" w:cs="Times New Roman"/>
          <w:b/>
          <w:sz w:val="24"/>
          <w:szCs w:val="20"/>
          <w:lang w:val="en-GB"/>
        </w:rPr>
        <w:t xml:space="preserve">, </w:t>
      </w:r>
      <w:r w:rsidR="00601919">
        <w:rPr>
          <w:rFonts w:ascii="Arial" w:eastAsia="SimSun" w:hAnsi="Arial" w:cs="Times New Roman"/>
          <w:b/>
          <w:sz w:val="24"/>
          <w:szCs w:val="20"/>
          <w:lang w:val="en-GB"/>
        </w:rPr>
        <w:t>February 21 – March 3</w:t>
      </w:r>
      <w:r w:rsidR="006E6311">
        <w:rPr>
          <w:rFonts w:ascii="Arial" w:eastAsia="SimSun" w:hAnsi="Arial" w:cs="Times New Roman"/>
          <w:b/>
          <w:sz w:val="24"/>
          <w:szCs w:val="20"/>
          <w:lang w:val="en-GB"/>
        </w:rPr>
        <w:t>, 202</w:t>
      </w:r>
      <w:r w:rsidR="00784DF6">
        <w:rPr>
          <w:rFonts w:ascii="Arial" w:eastAsia="SimSun" w:hAnsi="Arial" w:cs="Times New Roman"/>
          <w:b/>
          <w:sz w:val="24"/>
          <w:szCs w:val="20"/>
          <w:lang w:val="en-GB"/>
        </w:rPr>
        <w:t>2</w:t>
      </w:r>
    </w:p>
    <w:bookmarkEnd w:id="0"/>
    <w:bookmarkEnd w:id="1"/>
    <w:p w14:paraId="52CDCD23"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895565B" w14:textId="694E8AD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04A">
        <w:rPr>
          <w:rFonts w:ascii="Arial" w:eastAsia="Calibri" w:hAnsi="Arial" w:cs="Arial"/>
          <w:b/>
          <w:bCs/>
          <w:sz w:val="24"/>
          <w:lang w:val="en-GB"/>
        </w:rPr>
        <w:t>Discussion on Signalling Characteristics for RedCap UEs</w:t>
      </w:r>
    </w:p>
    <w:p w14:paraId="641E8BEA" w14:textId="2CFE4E59" w:rsidR="00841BCD" w:rsidRPr="00841BCD" w:rsidRDefault="00841BCD" w:rsidP="7AF4FC16">
      <w:pPr>
        <w:tabs>
          <w:tab w:val="left" w:pos="1985"/>
        </w:tabs>
        <w:spacing w:after="120" w:line="240" w:lineRule="auto"/>
        <w:rPr>
          <w:rFonts w:ascii="Arial" w:eastAsia="MS Mincho" w:hAnsi="Arial" w:cs="Arial"/>
          <w:b/>
          <w:bCs/>
          <w:sz w:val="24"/>
          <w:szCs w:val="24"/>
          <w:lang w:val="en-GB"/>
        </w:rPr>
      </w:pPr>
      <w:r w:rsidRPr="00730C2F">
        <w:rPr>
          <w:rFonts w:ascii="Arial" w:eastAsia="MS Mincho" w:hAnsi="Arial" w:cs="Arial"/>
          <w:b/>
          <w:bCs/>
          <w:sz w:val="24"/>
          <w:szCs w:val="24"/>
          <w:lang w:val="en-GB"/>
        </w:rPr>
        <w:t>Agenda item:</w:t>
      </w:r>
      <w:r w:rsidRPr="00730C2F">
        <w:tab/>
      </w:r>
      <w:r w:rsidRPr="00730C2F">
        <w:rPr>
          <w:rFonts w:ascii="Arial" w:eastAsia="MS Mincho" w:hAnsi="Arial" w:cs="Arial"/>
          <w:b/>
          <w:bCs/>
          <w:sz w:val="24"/>
          <w:szCs w:val="24"/>
          <w:lang w:val="en-GB"/>
        </w:rPr>
        <w:t>6.20.3.1.4</w:t>
      </w:r>
    </w:p>
    <w:p w14:paraId="02EA8C51" w14:textId="67BED1D5"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4D2245">
        <w:rPr>
          <w:rFonts w:ascii="Arial" w:eastAsia="Calibri" w:hAnsi="Arial" w:cs="Arial"/>
          <w:b/>
          <w:bCs/>
          <w:sz w:val="24"/>
          <w:lang w:val="en-GB"/>
        </w:rPr>
        <w:t>Discussion and Decision</w:t>
      </w:r>
    </w:p>
    <w:p w14:paraId="07144160" w14:textId="77777777" w:rsidR="00D66188" w:rsidRPr="00841BCD" w:rsidRDefault="00D66188" w:rsidP="00841BCD">
      <w:pPr>
        <w:tabs>
          <w:tab w:val="left" w:pos="1985"/>
        </w:tabs>
        <w:rPr>
          <w:rFonts w:ascii="Arial" w:eastAsia="Calibri" w:hAnsi="Arial" w:cs="Arial"/>
          <w:b/>
          <w:bCs/>
          <w:sz w:val="24"/>
          <w:lang w:val="en-GB"/>
        </w:rPr>
      </w:pPr>
    </w:p>
    <w:p w14:paraId="7B15C003" w14:textId="77777777" w:rsidR="00841BCD" w:rsidRDefault="00841BCD" w:rsidP="00A37002">
      <w:pPr>
        <w:pStyle w:val="RAN4H1"/>
      </w:pPr>
      <w:r w:rsidRPr="00AE56B1">
        <w:t>Intro</w:t>
      </w:r>
      <w:r w:rsidRPr="00AE56B1">
        <w:rPr>
          <w:rStyle w:val="RAN4H1Char"/>
        </w:rPr>
        <w:t>ductio</w:t>
      </w:r>
      <w:r w:rsidRPr="00AE56B1">
        <w:t>n</w:t>
      </w:r>
    </w:p>
    <w:p w14:paraId="061B52F5" w14:textId="45705AFA" w:rsidR="001609C2" w:rsidRDefault="00D71ADA" w:rsidP="00416C69">
      <w:pPr>
        <w:jc w:val="both"/>
        <w:rPr>
          <w:lang w:val="en-GB"/>
        </w:rPr>
      </w:pPr>
      <w:r>
        <w:rPr>
          <w:lang w:val="en-GB"/>
        </w:rPr>
        <w:t xml:space="preserve">The RedCap WID </w:t>
      </w:r>
      <w:r>
        <w:rPr>
          <w:color w:val="2B579A"/>
          <w:shd w:val="clear" w:color="auto" w:fill="E6E6E6"/>
          <w:lang w:val="en-GB"/>
        </w:rPr>
        <w:fldChar w:fldCharType="begin"/>
      </w:r>
      <w:r>
        <w:rPr>
          <w:lang w:val="en-GB"/>
        </w:rPr>
        <w:instrText xml:space="preserve"> REF _Ref90882663 \r \h </w:instrText>
      </w:r>
      <w:r w:rsidR="00416C69">
        <w:rPr>
          <w:lang w:val="en-GB"/>
        </w:rPr>
        <w:instrText xml:space="preserve"> \* MERGEFORMAT </w:instrText>
      </w:r>
      <w:r>
        <w:rPr>
          <w:color w:val="2B579A"/>
          <w:shd w:val="clear" w:color="auto" w:fill="E6E6E6"/>
          <w:lang w:val="en-GB"/>
        </w:rPr>
      </w:r>
      <w:r>
        <w:rPr>
          <w:color w:val="2B579A"/>
          <w:shd w:val="clear" w:color="auto" w:fill="E6E6E6"/>
          <w:lang w:val="en-GB"/>
        </w:rPr>
        <w:fldChar w:fldCharType="separate"/>
      </w:r>
      <w:r w:rsidR="00FB5E1E">
        <w:rPr>
          <w:lang w:val="en-GB"/>
        </w:rPr>
        <w:t>[1]</w:t>
      </w:r>
      <w:r>
        <w:rPr>
          <w:color w:val="2B579A"/>
          <w:shd w:val="clear" w:color="auto" w:fill="E6E6E6"/>
          <w:lang w:val="en-GB"/>
        </w:rPr>
        <w:fldChar w:fldCharType="end"/>
      </w:r>
      <w:r>
        <w:rPr>
          <w:lang w:val="en-GB"/>
        </w:rPr>
        <w:t xml:space="preserve"> defines among its objectives the specification of support for UEs with reduced maximum UE bandwidth and reduced minimum number of Rx branches, which impacts on the UE performance. Since these assumptions </w:t>
      </w:r>
      <w:r w:rsidR="005B6B56">
        <w:rPr>
          <w:lang w:val="en-GB"/>
        </w:rPr>
        <w:t xml:space="preserve">are different from the ones </w:t>
      </w:r>
      <w:r>
        <w:rPr>
          <w:lang w:val="en-GB"/>
        </w:rPr>
        <w:t xml:space="preserve">used on the definition of the RRM requirements for NR UEs, RAN4 is </w:t>
      </w:r>
      <w:r w:rsidR="00463E28">
        <w:rPr>
          <w:lang w:val="en-GB"/>
        </w:rPr>
        <w:t xml:space="preserve">currently </w:t>
      </w:r>
      <w:r>
        <w:rPr>
          <w:lang w:val="en-GB"/>
        </w:rPr>
        <w:t xml:space="preserve">working on defining requirements for RedCap </w:t>
      </w:r>
      <w:r w:rsidR="00463E28">
        <w:rPr>
          <w:lang w:val="en-GB"/>
        </w:rPr>
        <w:t>UEs.</w:t>
      </w:r>
    </w:p>
    <w:p w14:paraId="74F9FF38" w14:textId="77777777" w:rsidR="0056297F" w:rsidRDefault="00463E28" w:rsidP="00416C69">
      <w:pPr>
        <w:jc w:val="both"/>
        <w:rPr>
          <w:lang w:val="en-GB"/>
        </w:rPr>
      </w:pPr>
      <w:r>
        <w:rPr>
          <w:lang w:val="en-GB"/>
        </w:rPr>
        <w:t xml:space="preserve">In RAN4 #100e, the simulation assumptions for RLM and BFD requirements were agreed in </w:t>
      </w:r>
      <w:r>
        <w:rPr>
          <w:color w:val="2B579A"/>
          <w:shd w:val="clear" w:color="auto" w:fill="E6E6E6"/>
          <w:lang w:val="en-GB"/>
        </w:rPr>
        <w:fldChar w:fldCharType="begin"/>
      </w:r>
      <w:r>
        <w:rPr>
          <w:lang w:val="en-GB"/>
        </w:rPr>
        <w:instrText xml:space="preserve"> REF _Ref90882806 \r \h </w:instrText>
      </w:r>
      <w:r w:rsidR="00416C69">
        <w:rPr>
          <w:lang w:val="en-GB"/>
        </w:rPr>
        <w:instrText xml:space="preserve"> \* MERGEFORMAT </w:instrText>
      </w:r>
      <w:r>
        <w:rPr>
          <w:color w:val="2B579A"/>
          <w:shd w:val="clear" w:color="auto" w:fill="E6E6E6"/>
          <w:lang w:val="en-GB"/>
        </w:rPr>
      </w:r>
      <w:r>
        <w:rPr>
          <w:color w:val="2B579A"/>
          <w:shd w:val="clear" w:color="auto" w:fill="E6E6E6"/>
          <w:lang w:val="en-GB"/>
        </w:rPr>
        <w:fldChar w:fldCharType="separate"/>
      </w:r>
      <w:r w:rsidR="00FB5E1E">
        <w:rPr>
          <w:lang w:val="en-GB"/>
        </w:rPr>
        <w:t>[2]</w:t>
      </w:r>
      <w:r>
        <w:rPr>
          <w:color w:val="2B579A"/>
          <w:shd w:val="clear" w:color="auto" w:fill="E6E6E6"/>
          <w:lang w:val="en-GB"/>
        </w:rPr>
        <w:fldChar w:fldCharType="end"/>
      </w:r>
      <w:r w:rsidR="00BB704A">
        <w:rPr>
          <w:lang w:val="en-GB"/>
        </w:rPr>
        <w:t>, and in RAN4 #101e and #101bis-e, companies brought the simulation results.</w:t>
      </w:r>
    </w:p>
    <w:p w14:paraId="29E6D6A9" w14:textId="69D062A8" w:rsidR="001609C2" w:rsidRDefault="0056297F" w:rsidP="00416C69">
      <w:pPr>
        <w:jc w:val="both"/>
        <w:rPr>
          <w:lang w:val="en-GB"/>
        </w:rPr>
      </w:pPr>
      <w:r>
        <w:rPr>
          <w:lang w:val="en-GB"/>
        </w:rPr>
        <w:t xml:space="preserve">In this document, we continue the discussions of the </w:t>
      </w:r>
      <w:r w:rsidR="003A5D3A">
        <w:rPr>
          <w:lang w:val="en-GB"/>
        </w:rPr>
        <w:t>RLM</w:t>
      </w:r>
      <w:r>
        <w:rPr>
          <w:lang w:val="en-GB"/>
        </w:rPr>
        <w:t xml:space="preserve"> requirements for RedCap UEs</w:t>
      </w:r>
      <w:r w:rsidR="006279EE">
        <w:rPr>
          <w:lang w:val="en-GB"/>
        </w:rPr>
        <w:t>, based on the open issues from RAN4 #101-bis-e.</w:t>
      </w:r>
    </w:p>
    <w:p w14:paraId="5E6E091D" w14:textId="78B3CAA8" w:rsidR="003B659E" w:rsidRDefault="00895AD2" w:rsidP="00AE56B1">
      <w:pPr>
        <w:pStyle w:val="RAN4H1"/>
      </w:pPr>
      <w:r>
        <w:t>SSB-based and CSI-based RLM</w:t>
      </w:r>
    </w:p>
    <w:p w14:paraId="24728C8A" w14:textId="10CAE4EB" w:rsidR="0056297F" w:rsidRPr="0056297F" w:rsidRDefault="0056297F" w:rsidP="0056297F">
      <w:pPr>
        <w:rPr>
          <w:lang w:val="en-GB"/>
        </w:rPr>
      </w:pPr>
      <w:r>
        <w:rPr>
          <w:lang w:val="en-GB"/>
        </w:rPr>
        <w:t xml:space="preserve">In the WF from the last meeting, the following was listed as agreements, and open issues </w:t>
      </w:r>
      <w:r>
        <w:rPr>
          <w:lang w:val="en-GB"/>
        </w:rPr>
        <w:fldChar w:fldCharType="begin"/>
      </w:r>
      <w:r>
        <w:rPr>
          <w:lang w:val="en-GB"/>
        </w:rPr>
        <w:instrText xml:space="preserve"> REF _Ref94880429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56297F" w14:paraId="63CE6804" w14:textId="77777777" w:rsidTr="0056297F">
        <w:tc>
          <w:tcPr>
            <w:tcW w:w="9617" w:type="dxa"/>
          </w:tcPr>
          <w:p w14:paraId="29C12485" w14:textId="77777777" w:rsidR="0056297F" w:rsidRDefault="0056297F" w:rsidP="0056297F">
            <w:pPr>
              <w:rPr>
                <w:lang w:eastAsia="zh-CN"/>
              </w:rPr>
            </w:pPr>
            <w:r>
              <w:rPr>
                <w:b/>
                <w:color w:val="000000" w:themeColor="text1"/>
                <w:u w:val="single"/>
                <w:lang w:eastAsia="ko-KR"/>
              </w:rPr>
              <w:t>SSB-based RLM : evaluation period for Qout and Qin</w:t>
            </w:r>
          </w:p>
          <w:p w14:paraId="71A2BD0F" w14:textId="77777777" w:rsidR="0056297F" w:rsidRDefault="0056297F" w:rsidP="0056297F">
            <w:pPr>
              <w:pStyle w:val="ListParagraph"/>
              <w:numPr>
                <w:ilvl w:val="2"/>
                <w:numId w:val="13"/>
              </w:numPr>
              <w:autoSpaceDN w:val="0"/>
              <w:spacing w:after="120" w:line="256" w:lineRule="auto"/>
              <w:contextualSpacing w:val="0"/>
              <w:rPr>
                <w:rFonts w:eastAsia="SimSun"/>
                <w:color w:val="000000" w:themeColor="text1"/>
                <w:szCs w:val="24"/>
                <w:lang w:eastAsia="zh-CN"/>
              </w:rPr>
            </w:pPr>
            <w:r>
              <w:rPr>
                <w:rFonts w:eastAsia="SimSun"/>
                <w:color w:val="000000" w:themeColor="text1"/>
                <w:szCs w:val="24"/>
                <w:lang w:eastAsia="zh-CN"/>
              </w:rPr>
              <w:t xml:space="preserve">Double the evaluation period for Qout </w:t>
            </w:r>
          </w:p>
          <w:p w14:paraId="0B3BD1E0" w14:textId="77777777" w:rsidR="0056297F" w:rsidRDefault="0056297F" w:rsidP="0056297F">
            <w:pPr>
              <w:pStyle w:val="ListParagraph"/>
              <w:numPr>
                <w:ilvl w:val="2"/>
                <w:numId w:val="13"/>
              </w:numPr>
              <w:autoSpaceDN w:val="0"/>
              <w:spacing w:after="120" w:line="256" w:lineRule="auto"/>
              <w:contextualSpacing w:val="0"/>
              <w:rPr>
                <w:rFonts w:eastAsia="SimSun"/>
                <w:color w:val="000000" w:themeColor="text1"/>
                <w:szCs w:val="24"/>
                <w:lang w:eastAsia="zh-CN"/>
              </w:rPr>
            </w:pPr>
            <w:r>
              <w:rPr>
                <w:rFonts w:eastAsia="SimSun"/>
                <w:color w:val="000000" w:themeColor="text1"/>
                <w:szCs w:val="24"/>
                <w:lang w:eastAsia="zh-CN"/>
              </w:rPr>
              <w:t>keep the legacy evaluation period for Qin</w:t>
            </w:r>
          </w:p>
          <w:p w14:paraId="10EF47BC" w14:textId="77777777" w:rsidR="0056297F" w:rsidRDefault="0056297F" w:rsidP="0056297F">
            <w:pPr>
              <w:pStyle w:val="ListParagraph"/>
              <w:numPr>
                <w:ilvl w:val="3"/>
                <w:numId w:val="13"/>
              </w:numPr>
              <w:autoSpaceDN w:val="0"/>
              <w:spacing w:after="120" w:line="256" w:lineRule="auto"/>
              <w:contextualSpacing w:val="0"/>
              <w:rPr>
                <w:rFonts w:eastAsia="SimSun"/>
                <w:color w:val="000000" w:themeColor="text1"/>
                <w:szCs w:val="24"/>
                <w:lang w:eastAsia="zh-CN"/>
              </w:rPr>
            </w:pPr>
            <w:r>
              <w:rPr>
                <w:rFonts w:eastAsia="SimSun"/>
                <w:color w:val="000000" w:themeColor="text1"/>
                <w:szCs w:val="24"/>
                <w:lang w:eastAsia="zh-CN"/>
              </w:rPr>
              <w:t>Further discuss in performance part to relax test case SINR by X db to compensate for loss in SINR accuracy, where X is TBD.</w:t>
            </w:r>
          </w:p>
          <w:p w14:paraId="469FA41B" w14:textId="77777777" w:rsidR="0056297F" w:rsidRDefault="0056297F" w:rsidP="0056297F">
            <w:pPr>
              <w:rPr>
                <w:lang w:eastAsia="zh-CN"/>
              </w:rPr>
            </w:pPr>
            <w:r>
              <w:rPr>
                <w:b/>
                <w:color w:val="000000" w:themeColor="text1"/>
                <w:u w:val="single"/>
                <w:lang w:eastAsia="ko-KR"/>
              </w:rPr>
              <w:t>SSB-based RLM : evaluation period for Qout and Qin</w:t>
            </w:r>
          </w:p>
          <w:p w14:paraId="75676B1C" w14:textId="77777777" w:rsidR="0056297F" w:rsidRDefault="0056297F" w:rsidP="0056297F">
            <w:pPr>
              <w:pStyle w:val="ListParagraph"/>
              <w:numPr>
                <w:ilvl w:val="2"/>
                <w:numId w:val="13"/>
              </w:numPr>
              <w:autoSpaceDN w:val="0"/>
              <w:spacing w:after="120" w:line="256" w:lineRule="auto"/>
              <w:contextualSpacing w:val="0"/>
              <w:rPr>
                <w:rFonts w:eastAsia="SimSun"/>
                <w:color w:val="000000" w:themeColor="text1"/>
                <w:szCs w:val="24"/>
                <w:lang w:eastAsia="zh-CN"/>
              </w:rPr>
            </w:pPr>
            <w:r>
              <w:rPr>
                <w:rFonts w:eastAsia="SimSun"/>
                <w:color w:val="000000" w:themeColor="text1"/>
                <w:szCs w:val="24"/>
                <w:lang w:eastAsia="zh-CN"/>
              </w:rPr>
              <w:t xml:space="preserve">Double the evaluation period for Qout </w:t>
            </w:r>
          </w:p>
          <w:p w14:paraId="1B850011" w14:textId="77777777" w:rsidR="0056297F" w:rsidRDefault="0056297F" w:rsidP="0056297F">
            <w:pPr>
              <w:pStyle w:val="ListParagraph"/>
              <w:numPr>
                <w:ilvl w:val="2"/>
                <w:numId w:val="13"/>
              </w:numPr>
              <w:autoSpaceDN w:val="0"/>
              <w:spacing w:after="120" w:line="256" w:lineRule="auto"/>
              <w:contextualSpacing w:val="0"/>
              <w:rPr>
                <w:rFonts w:eastAsia="SimSun"/>
                <w:color w:val="000000" w:themeColor="text1"/>
                <w:szCs w:val="24"/>
                <w:lang w:eastAsia="zh-CN"/>
              </w:rPr>
            </w:pPr>
            <w:r>
              <w:rPr>
                <w:rFonts w:eastAsia="SimSun"/>
                <w:color w:val="000000" w:themeColor="text1"/>
                <w:szCs w:val="24"/>
                <w:lang w:eastAsia="zh-CN"/>
              </w:rPr>
              <w:t>keep the legacy evaluation period for Qin</w:t>
            </w:r>
          </w:p>
          <w:p w14:paraId="58605F6C" w14:textId="77777777" w:rsidR="0056297F" w:rsidRDefault="0056297F" w:rsidP="0056297F">
            <w:pPr>
              <w:pStyle w:val="ListParagraph"/>
              <w:numPr>
                <w:ilvl w:val="3"/>
                <w:numId w:val="13"/>
              </w:numPr>
              <w:autoSpaceDN w:val="0"/>
              <w:spacing w:after="120" w:line="256" w:lineRule="auto"/>
              <w:contextualSpacing w:val="0"/>
              <w:rPr>
                <w:rFonts w:eastAsia="SimSun"/>
                <w:color w:val="000000" w:themeColor="text1"/>
                <w:szCs w:val="24"/>
                <w:lang w:eastAsia="zh-CN"/>
              </w:rPr>
            </w:pPr>
            <w:r>
              <w:rPr>
                <w:rFonts w:eastAsia="SimSun"/>
                <w:color w:val="000000" w:themeColor="text1"/>
                <w:szCs w:val="24"/>
                <w:lang w:eastAsia="zh-CN"/>
              </w:rPr>
              <w:t>Further discuss in performance part to relax test case SINR by X db to compensate for loss in SINR accuracy, where X is TBD.</w:t>
            </w:r>
          </w:p>
          <w:p w14:paraId="04398482" w14:textId="77777777" w:rsidR="0056297F" w:rsidRDefault="0056297F" w:rsidP="0056297F">
            <w:pPr>
              <w:spacing w:after="120"/>
              <w:rPr>
                <w:rFonts w:eastAsia="SimSun"/>
                <w:color w:val="000000" w:themeColor="text1"/>
                <w:szCs w:val="24"/>
                <w:lang w:eastAsia="zh-CN"/>
              </w:rPr>
            </w:pPr>
          </w:p>
          <w:p w14:paraId="2D9D33A3" w14:textId="77777777" w:rsidR="0056297F" w:rsidRDefault="0056297F" w:rsidP="0056297F">
            <w:pPr>
              <w:rPr>
                <w:rFonts w:eastAsiaTheme="minorEastAsia"/>
                <w:b/>
                <w:color w:val="000000" w:themeColor="text1"/>
                <w:szCs w:val="20"/>
                <w:u w:val="single"/>
                <w:lang w:eastAsia="ko-KR"/>
              </w:rPr>
            </w:pPr>
            <w:r>
              <w:rPr>
                <w:b/>
                <w:color w:val="000000" w:themeColor="text1"/>
                <w:u w:val="single"/>
                <w:lang w:eastAsia="ko-KR"/>
              </w:rPr>
              <w:t>CSI-RS-based RLM : evaluation period for Qout and Qin</w:t>
            </w:r>
          </w:p>
          <w:p w14:paraId="02D2C7D7" w14:textId="77777777" w:rsidR="0056297F" w:rsidRDefault="0056297F" w:rsidP="0056297F">
            <w:pPr>
              <w:rPr>
                <w:iCs/>
                <w:color w:val="000000" w:themeColor="text1"/>
                <w:lang w:eastAsia="zh-CN"/>
              </w:rPr>
            </w:pPr>
            <w:r>
              <w:rPr>
                <w:iCs/>
                <w:color w:val="000000" w:themeColor="text1"/>
                <w:lang w:eastAsia="zh-CN"/>
              </w:rPr>
              <w:t xml:space="preserve">Follow the agreement from corresponding issue for SSB-based RLM evaluation period. </w:t>
            </w:r>
          </w:p>
          <w:p w14:paraId="6B492B7D" w14:textId="77777777" w:rsidR="0056297F" w:rsidRDefault="0056297F" w:rsidP="0056297F">
            <w:pPr>
              <w:spacing w:after="120"/>
              <w:rPr>
                <w:b/>
                <w:color w:val="000000" w:themeColor="text1"/>
                <w:u w:val="single"/>
                <w:lang w:eastAsia="ko-KR"/>
              </w:rPr>
            </w:pPr>
          </w:p>
          <w:p w14:paraId="711656F1" w14:textId="77777777" w:rsidR="0056297F" w:rsidRDefault="0056297F" w:rsidP="0056297F">
            <w:pPr>
              <w:spacing w:after="120"/>
              <w:rPr>
                <w:b/>
                <w:color w:val="000000" w:themeColor="text1"/>
                <w:u w:val="single"/>
                <w:lang w:eastAsia="ko-KR"/>
              </w:rPr>
            </w:pPr>
            <w:r>
              <w:rPr>
                <w:b/>
                <w:color w:val="000000" w:themeColor="text1"/>
                <w:u w:val="single"/>
                <w:lang w:eastAsia="ko-KR"/>
              </w:rPr>
              <w:t xml:space="preserve">Whether to extend the lower bound in RLM evaluation period: </w:t>
            </w:r>
          </w:p>
          <w:p w14:paraId="01124820" w14:textId="77777777" w:rsidR="0056297F" w:rsidRDefault="0056297F" w:rsidP="0056297F">
            <w:pPr>
              <w:pStyle w:val="ListParagraph"/>
              <w:numPr>
                <w:ilvl w:val="0"/>
                <w:numId w:val="14"/>
              </w:numPr>
              <w:overflowPunct w:val="0"/>
              <w:autoSpaceDE w:val="0"/>
              <w:autoSpaceDN w:val="0"/>
              <w:adjustRightInd w:val="0"/>
              <w:spacing w:after="120" w:line="256" w:lineRule="auto"/>
              <w:contextualSpacing w:val="0"/>
              <w:rPr>
                <w:rFonts w:eastAsiaTheme="minorEastAsia"/>
                <w:iCs/>
                <w:color w:val="000000" w:themeColor="text1"/>
                <w:lang w:eastAsia="zh-CN"/>
              </w:rPr>
            </w:pPr>
            <w:r>
              <w:rPr>
                <w:rFonts w:eastAsiaTheme="minorEastAsia"/>
                <w:iCs/>
                <w:color w:val="000000" w:themeColor="text1"/>
                <w:lang w:eastAsia="zh-CN"/>
              </w:rPr>
              <w:t>lower bound in RLM evaluation period is extended.</w:t>
            </w:r>
          </w:p>
          <w:p w14:paraId="3565AEBF" w14:textId="77777777" w:rsidR="0056297F" w:rsidRDefault="0056297F" w:rsidP="0056297F"/>
          <w:p w14:paraId="18ED94EE" w14:textId="77777777" w:rsidR="0056297F" w:rsidRDefault="0056297F" w:rsidP="0056297F">
            <w:pPr>
              <w:rPr>
                <w:b/>
                <w:bCs/>
              </w:rPr>
            </w:pPr>
            <w:r w:rsidRPr="0056297F">
              <w:rPr>
                <w:b/>
                <w:bCs/>
              </w:rPr>
              <w:t xml:space="preserve">Open Issues: </w:t>
            </w:r>
          </w:p>
          <w:p w14:paraId="6D772E99" w14:textId="77777777" w:rsidR="0056297F" w:rsidRDefault="0056297F" w:rsidP="0056297F">
            <w:pPr>
              <w:rPr>
                <w:b/>
                <w:color w:val="000000" w:themeColor="text1"/>
                <w:u w:val="single"/>
                <w:lang w:eastAsia="ko-KR"/>
              </w:rPr>
            </w:pPr>
            <w:r>
              <w:rPr>
                <w:b/>
                <w:color w:val="000000" w:themeColor="text1"/>
                <w:u w:val="single"/>
                <w:lang w:eastAsia="ko-KR"/>
              </w:rPr>
              <w:t xml:space="preserve">If lower bound is extended for RLM evaluation period, how much to extend: </w:t>
            </w:r>
          </w:p>
          <w:p w14:paraId="370F5F79" w14:textId="635324D6" w:rsidR="0056297F" w:rsidRPr="0056297F" w:rsidRDefault="0056297F" w:rsidP="0056297F">
            <w:pPr>
              <w:pStyle w:val="ListParagraph"/>
              <w:numPr>
                <w:ilvl w:val="1"/>
                <w:numId w:val="13"/>
              </w:numPr>
              <w:autoSpaceDN w:val="0"/>
              <w:spacing w:after="120" w:line="256" w:lineRule="auto"/>
              <w:ind w:left="1440"/>
              <w:contextualSpacing w:val="0"/>
              <w:rPr>
                <w:color w:val="000000" w:themeColor="text1"/>
              </w:rPr>
            </w:pPr>
            <w:r>
              <w:rPr>
                <w:b/>
                <w:bCs/>
                <w:color w:val="000000" w:themeColor="text1"/>
              </w:rPr>
              <w:t>Option 1 (MTK):</w:t>
            </w:r>
            <w:r>
              <w:rPr>
                <w:color w:val="000000" w:themeColor="text1"/>
              </w:rPr>
              <w:t xml:space="preserve"> By factor 2</w:t>
            </w:r>
          </w:p>
        </w:tc>
      </w:tr>
    </w:tbl>
    <w:p w14:paraId="78F870D0" w14:textId="77777777" w:rsidR="0056297F" w:rsidRPr="0056297F" w:rsidRDefault="0056297F" w:rsidP="0056297F"/>
    <w:p w14:paraId="7E1888DB" w14:textId="1D09FC93" w:rsidR="00E26661" w:rsidRPr="00183AA3" w:rsidRDefault="00CB3AE6" w:rsidP="00E26661">
      <w:pPr>
        <w:pStyle w:val="RAN4H2"/>
      </w:pPr>
      <w:r>
        <w:rPr>
          <w:lang w:val="en-GB"/>
        </w:rPr>
        <w:lastRenderedPageBreak/>
        <w:t xml:space="preserve">Extension of the lower </w:t>
      </w:r>
      <w:r w:rsidR="00DD59AE">
        <w:rPr>
          <w:lang w:val="en-GB"/>
        </w:rPr>
        <w:t>bound</w:t>
      </w:r>
      <w:r>
        <w:rPr>
          <w:lang w:val="en-GB"/>
        </w:rPr>
        <w:t xml:space="preserve"> of the evaluation period</w:t>
      </w:r>
    </w:p>
    <w:p w14:paraId="7CEDCBD3" w14:textId="72887F63" w:rsidR="0056297F" w:rsidRDefault="00CB3AE6" w:rsidP="00BB4785">
      <w:r>
        <w:t xml:space="preserve">In the last meeting, it was agreed to extend the lower </w:t>
      </w:r>
      <w:r w:rsidR="00DD59AE">
        <w:t>bound</w:t>
      </w:r>
      <w:r>
        <w:t xml:space="preserve"> of the evaluation period for RLM, but it remains </w:t>
      </w:r>
      <w:r w:rsidR="00AD1D39">
        <w:t>open</w:t>
      </w:r>
      <w:r>
        <w:t xml:space="preserve"> for discussion how much to extend it. </w:t>
      </w:r>
    </w:p>
    <w:p w14:paraId="6E7692D4" w14:textId="2404B811" w:rsidR="00E26661" w:rsidRDefault="00CB3AE6" w:rsidP="00BB4785">
      <w:r>
        <w:t xml:space="preserve">Taking into account that the evaluation period for our-of-sync evaluations was extended by a factor of 2 considering the agreements from the last RAN4 meeting for both SSB-based and CSI-RS based RLM, our view is that it is reasonable to extend the lower </w:t>
      </w:r>
      <w:r w:rsidR="00730C2F">
        <w:t>bound</w:t>
      </w:r>
      <w:r>
        <w:t xml:space="preserve"> of this case as well.</w:t>
      </w:r>
    </w:p>
    <w:p w14:paraId="768D3D5B" w14:textId="168F9770" w:rsidR="00DD59AE" w:rsidRDefault="00DD59AE" w:rsidP="00BB4785">
      <w:r>
        <w:t>Current requirements for the lower bound of the RLM are: 100 ms for in-sync evaluation and 200 ms for out-of-sync evaluations.</w:t>
      </w:r>
    </w:p>
    <w:p w14:paraId="4FF2D224" w14:textId="71741FA0" w:rsidR="00CB3AE6" w:rsidRDefault="00CB3AE6" w:rsidP="00CB3AE6">
      <w:pPr>
        <w:pStyle w:val="RAN4observation0"/>
      </w:pPr>
      <w:r>
        <w:t>The out-of-sync evaluation period was extended by a factor of 2 considering both SSB-based and CSI-RS based RLM.</w:t>
      </w:r>
    </w:p>
    <w:p w14:paraId="0EEE25A7" w14:textId="5E7A824C" w:rsidR="00CB3AE6" w:rsidRDefault="00CB3AE6" w:rsidP="00CB3AE6">
      <w:pPr>
        <w:pStyle w:val="RAN4proposal"/>
        <w:rPr>
          <w:lang w:val="en-GB"/>
        </w:rPr>
      </w:pPr>
      <w:r>
        <w:rPr>
          <w:lang w:val="en-GB"/>
        </w:rPr>
        <w:t xml:space="preserve">Extend the lower </w:t>
      </w:r>
      <w:r w:rsidR="00DD59AE">
        <w:rPr>
          <w:lang w:val="en-GB"/>
        </w:rPr>
        <w:t>bound</w:t>
      </w:r>
      <w:r>
        <w:rPr>
          <w:lang w:val="en-GB"/>
        </w:rPr>
        <w:t xml:space="preserve"> of the out-of-sync evaluation period </w:t>
      </w:r>
      <w:r w:rsidR="00DD59AE">
        <w:rPr>
          <w:lang w:val="en-GB"/>
        </w:rPr>
        <w:t xml:space="preserve">for SSB-based and CSI-RS based RLM </w:t>
      </w:r>
      <w:r>
        <w:rPr>
          <w:lang w:val="en-GB"/>
        </w:rPr>
        <w:t>by a factor of 2.</w:t>
      </w:r>
    </w:p>
    <w:p w14:paraId="0D51E822" w14:textId="1634FE70" w:rsidR="00FB5E1E" w:rsidRDefault="00FB5E1E" w:rsidP="00FB5E1E">
      <w:pPr>
        <w:pStyle w:val="RAN4H2"/>
        <w:rPr>
          <w:lang w:val="en-GB"/>
        </w:rPr>
      </w:pPr>
      <w:r>
        <w:rPr>
          <w:lang w:val="en-GB"/>
        </w:rPr>
        <w:t>Relaxation of the SINR in the test case</w:t>
      </w:r>
    </w:p>
    <w:p w14:paraId="0A11D02E" w14:textId="7AC2D45E" w:rsidR="00FB5E1E" w:rsidRDefault="00FB5E1E" w:rsidP="00FB5E1E">
      <w:pPr>
        <w:rPr>
          <w:lang w:val="en-GB"/>
        </w:rPr>
      </w:pPr>
      <w:r>
        <w:rPr>
          <w:lang w:val="en-GB"/>
        </w:rPr>
        <w:t>Also in the last RAN4 meeting, it was discussed whether to relax or not the test case SINR, to compensate for the degradation in the SINR accuracy due to decreasing the number of Rx branches.</w:t>
      </w:r>
    </w:p>
    <w:p w14:paraId="1F5A0393" w14:textId="66945C99" w:rsidR="00FB5E1E" w:rsidRDefault="00FB5E1E" w:rsidP="00FB5E1E">
      <w:pPr>
        <w:rPr>
          <w:lang w:val="en-GB"/>
        </w:rPr>
      </w:pPr>
      <w:r>
        <w:rPr>
          <w:lang w:val="en-GB"/>
        </w:rPr>
        <w:t>According to our simulation results presented in RAN4 101bis</w:t>
      </w:r>
      <w:r w:rsidR="007604BD">
        <w:rPr>
          <w:lang w:val="en-GB"/>
        </w:rPr>
        <w:t xml:space="preserve"> </w:t>
      </w:r>
      <w:r w:rsidR="007604BD">
        <w:rPr>
          <w:lang w:val="en-GB"/>
        </w:rPr>
        <w:fldChar w:fldCharType="begin"/>
      </w:r>
      <w:r w:rsidR="007604BD">
        <w:rPr>
          <w:lang w:val="en-GB"/>
        </w:rPr>
        <w:instrText xml:space="preserve"> REF _Ref94881506 \r \h </w:instrText>
      </w:r>
      <w:r w:rsidR="007604BD">
        <w:rPr>
          <w:lang w:val="en-GB"/>
        </w:rPr>
      </w:r>
      <w:r w:rsidR="007604BD">
        <w:rPr>
          <w:lang w:val="en-GB"/>
        </w:rPr>
        <w:fldChar w:fldCharType="separate"/>
      </w:r>
      <w:r w:rsidR="007604BD">
        <w:rPr>
          <w:lang w:val="en-GB"/>
        </w:rPr>
        <w:t>[5]</w:t>
      </w:r>
      <w:r w:rsidR="007604BD">
        <w:rPr>
          <w:lang w:val="en-GB"/>
        </w:rPr>
        <w:fldChar w:fldCharType="end"/>
      </w:r>
      <w:r>
        <w:rPr>
          <w:lang w:val="en-GB"/>
        </w:rPr>
        <w:t xml:space="preserve">, and </w:t>
      </w:r>
      <w:r w:rsidR="007604BD">
        <w:rPr>
          <w:lang w:val="en-GB"/>
        </w:rPr>
        <w:t>copied</w:t>
      </w:r>
      <w:r>
        <w:rPr>
          <w:lang w:val="en-GB"/>
        </w:rPr>
        <w:t xml:space="preserve"> in the Annex for convenience, we make the following observations:</w:t>
      </w:r>
    </w:p>
    <w:p w14:paraId="12BA5E77" w14:textId="77777777" w:rsidR="00FB5E1E" w:rsidRDefault="00FB5E1E" w:rsidP="00FB5E1E">
      <w:pPr>
        <w:pStyle w:val="RAN4Observation"/>
      </w:pPr>
      <w:r>
        <w:t xml:space="preserve">According to our simulation results, the SINR accuracy degradation when comparing the results with 2 RX and 1 RX for SSB based RLM in-sync (5 samples), is up to 0.5 dB in FR1 and 0.54 dB in FR2. </w:t>
      </w:r>
    </w:p>
    <w:p w14:paraId="12C6A74B" w14:textId="4D55B955" w:rsidR="00FB5E1E" w:rsidRDefault="00FB5E1E" w:rsidP="00FB5E1E">
      <w:pPr>
        <w:pStyle w:val="RAN4Observation"/>
      </w:pPr>
      <w:r>
        <w:t>According to our simulation results, the SINR accuracy degradation when comparing the results with 2 RX and 1 RX for SSB based RLM out-of-sync (</w:t>
      </w:r>
      <w:r w:rsidR="00D9709F">
        <w:t>20</w:t>
      </w:r>
      <w:r>
        <w:t xml:space="preserve"> samples), is up to 0.</w:t>
      </w:r>
      <w:r w:rsidR="00D9709F">
        <w:t>20</w:t>
      </w:r>
      <w:r>
        <w:t xml:space="preserve"> dB in FR1 and 0.</w:t>
      </w:r>
      <w:r w:rsidR="00D9709F">
        <w:t>39</w:t>
      </w:r>
      <w:r>
        <w:t xml:space="preserve"> dB in FR2. </w:t>
      </w:r>
    </w:p>
    <w:p w14:paraId="22BF3E70" w14:textId="48BBCAA7" w:rsidR="007604BD" w:rsidRDefault="007604BD" w:rsidP="007604BD">
      <w:pPr>
        <w:pStyle w:val="RAN4Observation"/>
      </w:pPr>
      <w:r>
        <w:t xml:space="preserve">According to our simulation results, the SINR accuracy degradation when comparing the results with 2 RX and 1 RX for CSI-RS based RLM in-sync (10 samples), is up to 0.84 dB in FR1 and 1.07 dB in FR2. </w:t>
      </w:r>
    </w:p>
    <w:p w14:paraId="1DCB0307" w14:textId="5D5DF1E4" w:rsidR="007604BD" w:rsidRDefault="007604BD" w:rsidP="007604BD">
      <w:pPr>
        <w:pStyle w:val="RAN4Observation"/>
      </w:pPr>
      <w:r>
        <w:t>According to our simulation results, the SINR accuracy degradation when comparing the results with 2 RX and 1 RX for CSI-RS based RLM out-of-sync (</w:t>
      </w:r>
      <w:r w:rsidR="00D9709F">
        <w:t>4</w:t>
      </w:r>
      <w:r>
        <w:t xml:space="preserve">0 samples), is up to </w:t>
      </w:r>
      <w:r w:rsidR="00D9709F">
        <w:t xml:space="preserve">0.77 </w:t>
      </w:r>
      <w:r>
        <w:t xml:space="preserve">dB in FR1 and </w:t>
      </w:r>
      <w:r w:rsidR="00D9709F">
        <w:t xml:space="preserve">0.38 </w:t>
      </w:r>
      <w:r>
        <w:t xml:space="preserve">dB in FR2. </w:t>
      </w:r>
    </w:p>
    <w:p w14:paraId="68F49C93" w14:textId="2475423B" w:rsidR="00FB5E1E" w:rsidRDefault="005D60F8" w:rsidP="00FB5E1E">
      <w:pPr>
        <w:rPr>
          <w:lang w:val="en-GB"/>
        </w:rPr>
      </w:pPr>
      <w:r>
        <w:rPr>
          <w:lang w:val="en-GB"/>
        </w:rPr>
        <w:t xml:space="preserve">The observations above are based on an SINR of -8dB for out-of-sync evaluation. </w:t>
      </w:r>
      <w:r w:rsidR="007604BD">
        <w:rPr>
          <w:lang w:val="en-GB"/>
        </w:rPr>
        <w:t>Considering that the in-sync evaluation period was agreed to be the same for RedCap UEs with 1 Rx as baseline Rel-15 NR, we propose that:</w:t>
      </w:r>
    </w:p>
    <w:p w14:paraId="59DA9245" w14:textId="5B89C36A" w:rsidR="007604BD" w:rsidRDefault="007604BD" w:rsidP="007604BD">
      <w:pPr>
        <w:pStyle w:val="RAN4proposal"/>
        <w:rPr>
          <w:lang w:val="en-GB"/>
        </w:rPr>
      </w:pPr>
      <w:r>
        <w:rPr>
          <w:lang w:val="en-GB"/>
        </w:rPr>
        <w:t xml:space="preserve">In order to compensate for the SINR degradation due to decreasing the number of </w:t>
      </w:r>
      <w:r w:rsidR="005D7464">
        <w:rPr>
          <w:lang w:val="en-GB"/>
        </w:rPr>
        <w:t xml:space="preserve">Rx branches, for SSB based </w:t>
      </w:r>
      <w:r w:rsidR="003A5D3A">
        <w:rPr>
          <w:lang w:val="en-GB"/>
        </w:rPr>
        <w:t xml:space="preserve">and CSI-RS </w:t>
      </w:r>
      <w:r w:rsidR="005D7464">
        <w:rPr>
          <w:lang w:val="en-GB"/>
        </w:rPr>
        <w:t>RLM in-sync evaluation relax the SINR in the test case by 0.5 dB in FR1 and FR2.</w:t>
      </w:r>
    </w:p>
    <w:p w14:paraId="58A0D3FC" w14:textId="1D841622" w:rsidR="00D9709F" w:rsidRPr="00D9709F" w:rsidRDefault="00D9709F" w:rsidP="00556F47">
      <w:pPr>
        <w:pStyle w:val="RAN4proposal"/>
        <w:rPr>
          <w:lang w:val="en-GB"/>
        </w:rPr>
      </w:pPr>
      <w:r w:rsidRPr="00D9709F">
        <w:rPr>
          <w:lang w:val="en-GB"/>
        </w:rPr>
        <w:t>In order to compensate for the SINR degradation due to decreasing the number of Rx branches, for SSB based RLM out-of-sync evaluation relax the SINR in the test case by 0.5 dB in FR1 and FR2.</w:t>
      </w:r>
    </w:p>
    <w:p w14:paraId="7E276240" w14:textId="12ECF9A6" w:rsidR="005D7464" w:rsidRDefault="005D7464" w:rsidP="005D7464">
      <w:pPr>
        <w:pStyle w:val="RAN4proposal"/>
        <w:rPr>
          <w:lang w:val="en-GB"/>
        </w:rPr>
      </w:pPr>
      <w:r>
        <w:rPr>
          <w:lang w:val="en-GB"/>
        </w:rPr>
        <w:t>In order to compensate for the SINR degradation due to decreasing the number of Rx branches, for CSI-RS based RLM in-sync evaluation relax the SINR in the test case by 1.</w:t>
      </w:r>
      <w:r w:rsidR="00D9709F">
        <w:rPr>
          <w:lang w:val="en-GB"/>
        </w:rPr>
        <w:t>0</w:t>
      </w:r>
      <w:r>
        <w:rPr>
          <w:lang w:val="en-GB"/>
        </w:rPr>
        <w:t xml:space="preserve"> dB in FR1 and FR2.</w:t>
      </w:r>
    </w:p>
    <w:p w14:paraId="21EC84D1" w14:textId="0B0EAA6F" w:rsidR="00D9709F" w:rsidRPr="00FB5E1E" w:rsidRDefault="00D9709F" w:rsidP="00D9709F">
      <w:pPr>
        <w:pStyle w:val="RAN4proposal"/>
        <w:rPr>
          <w:lang w:val="en-GB"/>
        </w:rPr>
      </w:pPr>
      <w:r>
        <w:rPr>
          <w:lang w:val="en-GB"/>
        </w:rPr>
        <w:t>In order to compensate for the SINR degradation due to decreasing the number of Rx branches, for CSI-RS based RLM out-of-sync evaluation relax the SINR in the test case by 1.0 dB in FR1 and FR2.</w:t>
      </w:r>
    </w:p>
    <w:p w14:paraId="283204BD" w14:textId="77777777" w:rsidR="00D9709F" w:rsidRPr="00D9709F" w:rsidRDefault="00D9709F" w:rsidP="00D9709F">
      <w:pPr>
        <w:rPr>
          <w:lang w:val="en-GB"/>
        </w:rPr>
      </w:pPr>
    </w:p>
    <w:p w14:paraId="7868A778" w14:textId="5348DC8B" w:rsidR="00730C2F" w:rsidRDefault="00730C2F" w:rsidP="006E0054">
      <w:pPr>
        <w:pStyle w:val="RAN4H1"/>
      </w:pPr>
      <w:r>
        <w:t>Conclusion</w:t>
      </w:r>
    </w:p>
    <w:p w14:paraId="2D41917F" w14:textId="638A47B3" w:rsidR="00730C2F" w:rsidRDefault="00730C2F" w:rsidP="00730C2F">
      <w:pPr>
        <w:rPr>
          <w:lang w:val="en-GB"/>
        </w:rPr>
      </w:pPr>
      <w:r>
        <w:rPr>
          <w:lang w:val="en-GB"/>
        </w:rPr>
        <w:t>In this document, Nokia’s views on the signalling characteristics for RedCap UEs with 1 Rx branch are given. The following observations and proposals are discussed:</w:t>
      </w:r>
    </w:p>
    <w:p w14:paraId="6584663F" w14:textId="1437ADE3" w:rsidR="00730C2F" w:rsidRDefault="00730C2F" w:rsidP="00730C2F">
      <w:pPr>
        <w:pStyle w:val="RAN4Observation"/>
        <w:numPr>
          <w:ilvl w:val="0"/>
          <w:numId w:val="23"/>
        </w:numPr>
      </w:pPr>
      <w:r>
        <w:t>The out-of-sync evaluation period was extended by a factor of 2 considering both SSB-based and CSI-RS based RLM.</w:t>
      </w:r>
    </w:p>
    <w:p w14:paraId="7B8633E5" w14:textId="77777777" w:rsidR="00730C2F" w:rsidRDefault="00730C2F" w:rsidP="00730C2F">
      <w:pPr>
        <w:pStyle w:val="RAN4Observation"/>
      </w:pPr>
      <w:r>
        <w:t xml:space="preserve">According to our simulation results, the SINR accuracy degradation when comparing the results with 2 RX and 1 RX for SSB based RLM in-sync (5 samples), is up to 0.5 dB in FR1 and 0.54 dB in FR2. </w:t>
      </w:r>
    </w:p>
    <w:p w14:paraId="6681D877" w14:textId="77777777" w:rsidR="00730C2F" w:rsidRDefault="00730C2F" w:rsidP="00730C2F">
      <w:pPr>
        <w:pStyle w:val="RAN4Observation"/>
      </w:pPr>
      <w:r>
        <w:lastRenderedPageBreak/>
        <w:t xml:space="preserve">According to our simulation results, the SINR accuracy degradation when comparing the results with 2 RX and 1 RX for SSB based RLM out-of-sync (20 samples), is up to 0.20 dB in FR1 and 0.39 dB in FR2. </w:t>
      </w:r>
    </w:p>
    <w:p w14:paraId="1E5A4C3C" w14:textId="77777777" w:rsidR="00730C2F" w:rsidRDefault="00730C2F" w:rsidP="00730C2F">
      <w:pPr>
        <w:pStyle w:val="RAN4Observation"/>
      </w:pPr>
      <w:r>
        <w:t xml:space="preserve">According to our simulation results, the SINR accuracy degradation when comparing the results with 2 RX and 1 RX for CSI-RS based RLM in-sync (10 samples), is up to 0.84 dB in FR1 and 1.07 dB in FR2. </w:t>
      </w:r>
    </w:p>
    <w:p w14:paraId="092B6F12" w14:textId="77777777" w:rsidR="00730C2F" w:rsidRDefault="00730C2F" w:rsidP="00730C2F">
      <w:pPr>
        <w:pStyle w:val="RAN4Observation"/>
      </w:pPr>
      <w:r>
        <w:t xml:space="preserve">According to our simulation results, the SINR accuracy degradation when comparing the results with 2 RX and 1 RX for CSI-RS based RLM out-of-sync (40 samples), is up to 0.77 dB in FR1 and 0.38 dB in FR2. </w:t>
      </w:r>
    </w:p>
    <w:p w14:paraId="3716AA0B" w14:textId="77777777" w:rsidR="00730C2F" w:rsidRPr="00730C2F" w:rsidRDefault="00730C2F" w:rsidP="00730C2F">
      <w:pPr>
        <w:rPr>
          <w:lang w:val="en-GB"/>
        </w:rPr>
      </w:pPr>
    </w:p>
    <w:p w14:paraId="23536431" w14:textId="7EEDC59C" w:rsidR="00730C2F" w:rsidRPr="00730C2F" w:rsidRDefault="00730C2F" w:rsidP="00730C2F">
      <w:pPr>
        <w:pStyle w:val="RAN4proposal"/>
        <w:numPr>
          <w:ilvl w:val="0"/>
          <w:numId w:val="24"/>
        </w:numPr>
        <w:rPr>
          <w:lang w:val="en-GB"/>
        </w:rPr>
      </w:pPr>
      <w:r w:rsidRPr="00730C2F">
        <w:rPr>
          <w:lang w:val="en-GB"/>
        </w:rPr>
        <w:t>Extend the lower bound of the out-of-sync evaluation period for SSB-based and CSI-RS based RLM by a factor of 2.</w:t>
      </w:r>
    </w:p>
    <w:p w14:paraId="0CF3C279" w14:textId="77777777" w:rsidR="00730C2F" w:rsidRDefault="00730C2F" w:rsidP="00730C2F">
      <w:pPr>
        <w:pStyle w:val="RAN4proposal"/>
        <w:rPr>
          <w:lang w:val="en-GB"/>
        </w:rPr>
      </w:pPr>
      <w:r>
        <w:rPr>
          <w:lang w:val="en-GB"/>
        </w:rPr>
        <w:t>In order to compensate for the SINR degradation due to decreasing the number of Rx branches, for SSB based RLM in-sync evaluation relax the SINR in the test case by 0.5 dB in FR1 and FR2.</w:t>
      </w:r>
    </w:p>
    <w:p w14:paraId="7E784444" w14:textId="77777777" w:rsidR="00730C2F" w:rsidRPr="00D9709F" w:rsidRDefault="00730C2F" w:rsidP="00730C2F">
      <w:pPr>
        <w:pStyle w:val="RAN4proposal"/>
        <w:rPr>
          <w:lang w:val="en-GB"/>
        </w:rPr>
      </w:pPr>
      <w:r w:rsidRPr="00D9709F">
        <w:rPr>
          <w:lang w:val="en-GB"/>
        </w:rPr>
        <w:t>In order to compensate for the SINR degradation due to decreasing the number of Rx branches, for SSB based RLM out-of-sync evaluation relax the SINR in the test case by 0.5 dB in FR1 and FR2.</w:t>
      </w:r>
    </w:p>
    <w:p w14:paraId="66DFF142" w14:textId="77777777" w:rsidR="00730C2F" w:rsidRDefault="00730C2F" w:rsidP="00730C2F">
      <w:pPr>
        <w:pStyle w:val="RAN4proposal"/>
        <w:rPr>
          <w:lang w:val="en-GB"/>
        </w:rPr>
      </w:pPr>
      <w:r>
        <w:rPr>
          <w:lang w:val="en-GB"/>
        </w:rPr>
        <w:t>In order to compensate for the SINR degradation due to decreasing the number of Rx branches, for CSI-RS based RLM in-sync evaluation relax the SINR in the test case by 1.0 dB in FR1 and FR2.</w:t>
      </w:r>
    </w:p>
    <w:p w14:paraId="383758C1" w14:textId="77777777" w:rsidR="00730C2F" w:rsidRPr="00FB5E1E" w:rsidRDefault="00730C2F" w:rsidP="00730C2F">
      <w:pPr>
        <w:pStyle w:val="RAN4proposal"/>
        <w:rPr>
          <w:lang w:val="en-GB"/>
        </w:rPr>
      </w:pPr>
      <w:r>
        <w:rPr>
          <w:lang w:val="en-GB"/>
        </w:rPr>
        <w:t>In order to compensate for the SINR degradation due to decreasing the number of Rx branches, for CSI-RS based RLM out-of-sync evaluation relax the SINR in the test case by 1.0 dB in FR1 and FR2.</w:t>
      </w:r>
    </w:p>
    <w:p w14:paraId="6E61D21D" w14:textId="2C7AA715" w:rsidR="003B659E" w:rsidRPr="0095295C" w:rsidRDefault="003B659E" w:rsidP="006E0054">
      <w:pPr>
        <w:pStyle w:val="RAN4H1"/>
      </w:pPr>
      <w:r w:rsidRPr="0095295C">
        <w:t>References</w:t>
      </w:r>
    </w:p>
    <w:p w14:paraId="39C69540" w14:textId="28DE5FD7" w:rsidR="00687FA0" w:rsidRDefault="00D71ADA" w:rsidP="00AC5B60">
      <w:pPr>
        <w:pStyle w:val="ListParagraph"/>
        <w:numPr>
          <w:ilvl w:val="0"/>
          <w:numId w:val="5"/>
        </w:numPr>
        <w:ind w:right="-22"/>
        <w:rPr>
          <w:lang w:val="en-GB"/>
        </w:rPr>
      </w:pPr>
      <w:bookmarkStart w:id="3" w:name="_Ref90882663"/>
      <w:r>
        <w:rPr>
          <w:lang w:val="en-GB"/>
        </w:rPr>
        <w:t>RP-211574, “</w:t>
      </w:r>
      <w:r w:rsidRPr="00D71ADA">
        <w:rPr>
          <w:lang w:val="en-GB"/>
        </w:rPr>
        <w:t>Revised WID on support of reduced capability NR devices</w:t>
      </w:r>
      <w:r>
        <w:rPr>
          <w:lang w:val="en-GB"/>
        </w:rPr>
        <w:t>”, Ericsson</w:t>
      </w:r>
      <w:bookmarkEnd w:id="3"/>
    </w:p>
    <w:p w14:paraId="760F9325" w14:textId="60F101AC" w:rsidR="00D71ADA" w:rsidRDefault="00D71ADA" w:rsidP="00AC5B60">
      <w:pPr>
        <w:pStyle w:val="ListParagraph"/>
        <w:numPr>
          <w:ilvl w:val="0"/>
          <w:numId w:val="5"/>
        </w:numPr>
        <w:ind w:right="-22"/>
        <w:rPr>
          <w:lang w:val="en-GB"/>
        </w:rPr>
      </w:pPr>
      <w:bookmarkStart w:id="4" w:name="_Ref90882806"/>
      <w:r>
        <w:rPr>
          <w:lang w:val="en-GB"/>
        </w:rPr>
        <w:t>R4-2115361, “Simulation assumptions for RedCap RLM and BFD performance”, Ericsson</w:t>
      </w:r>
      <w:bookmarkEnd w:id="4"/>
    </w:p>
    <w:p w14:paraId="18DA0605" w14:textId="1D7D5D8F" w:rsidR="00410250" w:rsidRPr="00410250" w:rsidRDefault="00410250" w:rsidP="00AC5B60">
      <w:pPr>
        <w:pStyle w:val="ListParagraph"/>
        <w:numPr>
          <w:ilvl w:val="0"/>
          <w:numId w:val="5"/>
        </w:numPr>
        <w:ind w:right="-22"/>
        <w:rPr>
          <w:rFonts w:cs="Times New Roman"/>
          <w:szCs w:val="20"/>
          <w:lang w:val="en-GB"/>
        </w:rPr>
      </w:pPr>
      <w:bookmarkStart w:id="5" w:name="_Ref94880429"/>
      <w:r w:rsidRPr="00410250">
        <w:rPr>
          <w:rFonts w:cs="Times New Roman"/>
          <w:szCs w:val="20"/>
        </w:rPr>
        <w:t>R4-2202670, “WF on RedCap RRM requirements”, RAN4 101-bis-e, Ericsson</w:t>
      </w:r>
      <w:bookmarkEnd w:id="5"/>
    </w:p>
    <w:p w14:paraId="7030C889" w14:textId="5D65B4A1" w:rsidR="005B6B56" w:rsidRDefault="005B6B56" w:rsidP="00AC5B60">
      <w:pPr>
        <w:pStyle w:val="ListParagraph"/>
        <w:numPr>
          <w:ilvl w:val="0"/>
          <w:numId w:val="5"/>
        </w:numPr>
        <w:ind w:right="-22"/>
        <w:rPr>
          <w:lang w:val="en-GB"/>
        </w:rPr>
      </w:pPr>
      <w:r>
        <w:rPr>
          <w:lang w:val="en-GB"/>
        </w:rPr>
        <w:t xml:space="preserve">R4-2120418, “WF on RedCap RRM requirements”, </w:t>
      </w:r>
      <w:r w:rsidR="00410250">
        <w:rPr>
          <w:lang w:val="en-GB"/>
        </w:rPr>
        <w:t xml:space="preserve">RAN4 101-e, </w:t>
      </w:r>
      <w:r>
        <w:rPr>
          <w:lang w:val="en-GB"/>
        </w:rPr>
        <w:t>Ericsson</w:t>
      </w:r>
    </w:p>
    <w:p w14:paraId="21CF5DF4" w14:textId="292495B5" w:rsidR="00FB5E1E" w:rsidRDefault="00FB5E1E" w:rsidP="00AC5B60">
      <w:pPr>
        <w:pStyle w:val="ListParagraph"/>
        <w:numPr>
          <w:ilvl w:val="0"/>
          <w:numId w:val="5"/>
        </w:numPr>
        <w:ind w:right="-22"/>
        <w:rPr>
          <w:lang w:val="en-GB"/>
        </w:rPr>
      </w:pPr>
      <w:bookmarkStart w:id="6" w:name="_Ref94881506"/>
      <w:r>
        <w:rPr>
          <w:lang w:val="en-GB"/>
        </w:rPr>
        <w:t>R4-2200867, “Simulation Results- RLM for RedCap UEs”, Nokia, Nokia Shanghai Bell</w:t>
      </w:r>
      <w:bookmarkEnd w:id="6"/>
    </w:p>
    <w:p w14:paraId="4671DF03" w14:textId="77777777" w:rsidR="006E0054" w:rsidRPr="00183AA3" w:rsidRDefault="006E0054" w:rsidP="006E0054">
      <w:pPr>
        <w:pStyle w:val="RAN4H1"/>
      </w:pPr>
      <w:r>
        <w:t>Appendix A</w:t>
      </w:r>
    </w:p>
    <w:p w14:paraId="0505167D" w14:textId="467DA668" w:rsidR="006E0054" w:rsidRDefault="00FB5E1E" w:rsidP="006E0054">
      <w:pPr>
        <w:rPr>
          <w:lang w:val="en-GB"/>
        </w:rPr>
      </w:pPr>
      <w:r>
        <w:rPr>
          <w:lang w:val="en-GB"/>
        </w:rPr>
        <w:t xml:space="preserve">Simulation Results for SSB based RLM, and CSI-RS based RLM, originally presented in </w:t>
      </w:r>
    </w:p>
    <w:p w14:paraId="14E8FE37" w14:textId="6B4BF50C" w:rsidR="00FB5E1E" w:rsidRPr="00FB5E1E" w:rsidRDefault="00FB5E1E" w:rsidP="006E0054">
      <w:pPr>
        <w:rPr>
          <w:b/>
          <w:bCs/>
          <w:lang w:val="en-GB"/>
        </w:rPr>
      </w:pPr>
      <w:r w:rsidRPr="00FB5E1E">
        <w:rPr>
          <w:b/>
          <w:bCs/>
          <w:lang w:val="en-GB"/>
        </w:rPr>
        <w:t>SSB-based RLM</w:t>
      </w:r>
    </w:p>
    <w:p w14:paraId="6E8205FF" w14:textId="77777777" w:rsidR="00FB5E1E" w:rsidRDefault="00FB5E1E" w:rsidP="00FB5E1E">
      <w:pPr>
        <w:rPr>
          <w:b/>
          <w:bCs/>
          <w:u w:val="single"/>
        </w:rPr>
      </w:pPr>
      <w:r>
        <w:rPr>
          <w:b/>
          <w:u w:val="single"/>
        </w:rPr>
        <w:t>Results with 15 kHz SCS</w:t>
      </w:r>
    </w:p>
    <w:p w14:paraId="0D2CFF73" w14:textId="2F91F77A" w:rsidR="00FB5E1E" w:rsidRDefault="00FB5E1E" w:rsidP="00FB5E1E">
      <w:pPr>
        <w:pStyle w:val="Caption"/>
        <w:keepNext/>
      </w:pPr>
      <w:bookmarkStart w:id="7" w:name="_Ref92291569"/>
      <w:r>
        <w:t xml:space="preserve">Table </w:t>
      </w:r>
      <w:fldSimple w:instr=" SEQ Table \* ARABIC ">
        <w:r>
          <w:rPr>
            <w:noProof/>
          </w:rPr>
          <w:t>1</w:t>
        </w:r>
      </w:fldSimple>
      <w:bookmarkEnd w:id="7"/>
      <w:r>
        <w:t xml:space="preserve"> - SINR accuracy degradation between RedCap UEs with 1 RX and 2 RX for AWGN and TDLA channels with15 kHz SCS</w:t>
      </w:r>
    </w:p>
    <w:tbl>
      <w:tblPr>
        <w:tblStyle w:val="TableGrid"/>
        <w:tblW w:w="0" w:type="auto"/>
        <w:tblInd w:w="-5" w:type="dxa"/>
        <w:tblLook w:val="04A0" w:firstRow="1" w:lastRow="0" w:firstColumn="1" w:lastColumn="0" w:noHBand="0" w:noVBand="1"/>
      </w:tblPr>
      <w:tblGrid>
        <w:gridCol w:w="1373"/>
        <w:gridCol w:w="1374"/>
        <w:gridCol w:w="1374"/>
        <w:gridCol w:w="1374"/>
        <w:gridCol w:w="1374"/>
        <w:gridCol w:w="1374"/>
        <w:gridCol w:w="1374"/>
      </w:tblGrid>
      <w:tr w:rsidR="00FB5E1E" w14:paraId="4D46ADFB" w14:textId="77777777" w:rsidTr="00FB5E1E">
        <w:tc>
          <w:tcPr>
            <w:tcW w:w="1373" w:type="dxa"/>
            <w:tcBorders>
              <w:top w:val="single" w:sz="4" w:space="0" w:color="auto"/>
              <w:left w:val="single" w:sz="4" w:space="0" w:color="auto"/>
              <w:bottom w:val="single" w:sz="4" w:space="0" w:color="auto"/>
              <w:right w:val="single" w:sz="4" w:space="0" w:color="auto"/>
            </w:tcBorders>
          </w:tcPr>
          <w:p w14:paraId="1250A357"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3A96FBCD" w14:textId="77777777" w:rsidR="00FB5E1E" w:rsidRDefault="00FB5E1E">
            <w:pPr>
              <w:jc w:val="center"/>
              <w:rPr>
                <w:b/>
                <w:bCs/>
              </w:rPr>
            </w:pPr>
            <w:r>
              <w:rPr>
                <w:b/>
                <w:bCs/>
              </w:rPr>
              <w:t>SINR accuracy degradation [dB]</w:t>
            </w:r>
          </w:p>
        </w:tc>
      </w:tr>
      <w:tr w:rsidR="00FB5E1E" w14:paraId="52C643CF" w14:textId="77777777" w:rsidTr="00FB5E1E">
        <w:tc>
          <w:tcPr>
            <w:tcW w:w="1373" w:type="dxa"/>
            <w:tcBorders>
              <w:top w:val="single" w:sz="4" w:space="0" w:color="auto"/>
              <w:left w:val="single" w:sz="4" w:space="0" w:color="auto"/>
              <w:bottom w:val="single" w:sz="4" w:space="0" w:color="auto"/>
              <w:right w:val="single" w:sz="4" w:space="0" w:color="auto"/>
            </w:tcBorders>
          </w:tcPr>
          <w:p w14:paraId="2B8D4D1A"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66D3ACE5" w14:textId="77777777" w:rsidR="00FB5E1E" w:rsidRDefault="00FB5E1E">
            <w:pPr>
              <w:jc w:val="center"/>
              <w:rPr>
                <w:b/>
                <w:bCs/>
              </w:rPr>
            </w:pPr>
            <w:r>
              <w:rPr>
                <w:b/>
                <w:bCs/>
              </w:rPr>
              <w:t xml:space="preserve">AWGN 15kHz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619CADD9" w14:textId="77777777" w:rsidR="00FB5E1E" w:rsidRDefault="00FB5E1E">
            <w:pPr>
              <w:jc w:val="center"/>
              <w:rPr>
                <w:b/>
                <w:bCs/>
              </w:rPr>
            </w:pPr>
            <w:r>
              <w:rPr>
                <w:b/>
                <w:bCs/>
              </w:rPr>
              <w:t>TDL-A 30ns 15kHz</w:t>
            </w:r>
          </w:p>
        </w:tc>
      </w:tr>
      <w:tr w:rsidR="00FB5E1E" w14:paraId="554252D8"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1B243E35"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58734135"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589972CE"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11D63FE6"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635E2615"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2DE7D111"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314C400F" w14:textId="77777777" w:rsidR="00FB5E1E" w:rsidRDefault="00FB5E1E">
            <w:pPr>
              <w:jc w:val="center"/>
              <w:rPr>
                <w:b/>
                <w:bCs/>
              </w:rPr>
            </w:pPr>
            <w:r>
              <w:rPr>
                <w:b/>
                <w:bCs/>
              </w:rPr>
              <w:t>20 samples</w:t>
            </w:r>
          </w:p>
        </w:tc>
      </w:tr>
      <w:tr w:rsidR="00FB5E1E" w14:paraId="104CD627"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6C7108AD"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766B761" w14:textId="77777777" w:rsidR="00FB5E1E" w:rsidRDefault="00FB5E1E">
            <w:pPr>
              <w:jc w:val="center"/>
              <w:rPr>
                <w:rFonts w:eastAsia="Calibri"/>
                <w:color w:val="D0CECE" w:themeColor="background2" w:themeShade="E6"/>
                <w:szCs w:val="20"/>
              </w:rPr>
            </w:pPr>
            <w:r>
              <w:rPr>
                <w:rFonts w:ascii="Calibri" w:hAnsi="Calibri" w:cs="Calibri"/>
                <w:color w:val="D0CECE" w:themeColor="background2" w:themeShade="E6"/>
                <w:sz w:val="22"/>
              </w:rPr>
              <w:t>1.18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A95D8AF" w14:textId="77777777" w:rsidR="00FB5E1E" w:rsidRDefault="00FB5E1E">
            <w:pPr>
              <w:jc w:val="center"/>
              <w:rPr>
                <w:rFonts w:eastAsia="Calibri"/>
                <w:color w:val="000000" w:themeColor="text1"/>
                <w:szCs w:val="20"/>
              </w:rPr>
            </w:pPr>
            <w:r w:rsidRPr="00D9709F">
              <w:rPr>
                <w:rFonts w:ascii="Calibri" w:hAnsi="Calibri" w:cs="Calibri"/>
                <w:sz w:val="22"/>
              </w:rPr>
              <w:t>0.61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1A6803F" w14:textId="77777777" w:rsidR="00FB5E1E" w:rsidRDefault="00FB5E1E">
            <w:pPr>
              <w:jc w:val="center"/>
              <w:rPr>
                <w:rFonts w:eastAsia="Calibri"/>
                <w:color w:val="000000" w:themeColor="text1"/>
                <w:szCs w:val="20"/>
              </w:rPr>
            </w:pPr>
            <w:r>
              <w:rPr>
                <w:rFonts w:ascii="Calibri" w:hAnsi="Calibri" w:cs="Calibri"/>
                <w:color w:val="000000" w:themeColor="text1"/>
                <w:sz w:val="22"/>
              </w:rPr>
              <w:t>0.27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B92E674"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0.78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D9FA377"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0.35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04EF655"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0.05</w:t>
            </w:r>
          </w:p>
        </w:tc>
      </w:tr>
      <w:tr w:rsidR="00FB5E1E" w14:paraId="6D3BF188"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6EC03D47"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FFBC5F3" w14:textId="77777777" w:rsidR="00FB5E1E" w:rsidRDefault="00FB5E1E">
            <w:pPr>
              <w:jc w:val="center"/>
              <w:rPr>
                <w:rFonts w:ascii="Calibri" w:hAnsi="Calibri" w:cs="Calibri"/>
                <w:color w:val="D0CECE" w:themeColor="background2" w:themeShade="E6"/>
                <w:sz w:val="22"/>
              </w:rPr>
            </w:pPr>
            <w:r>
              <w:rPr>
                <w:rFonts w:ascii="Calibri" w:hAnsi="Calibri" w:cs="Calibri"/>
                <w:color w:val="D0CECE" w:themeColor="background2" w:themeShade="E6"/>
                <w:sz w:val="22"/>
              </w:rPr>
              <w:t>0.69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8E5F08A"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0.44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849C23E"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0.22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0AD6B6A"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0.43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7FE7F65"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0.17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96A473E"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0.05</w:t>
            </w:r>
          </w:p>
        </w:tc>
      </w:tr>
      <w:tr w:rsidR="00FB5E1E" w14:paraId="6AA28E5A"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2FADF0B5"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EF824CC" w14:textId="77777777" w:rsidR="00FB5E1E" w:rsidRDefault="00FB5E1E">
            <w:pPr>
              <w:jc w:val="center"/>
              <w:rPr>
                <w:rFonts w:ascii="Calibri" w:hAnsi="Calibri" w:cs="Calibri"/>
                <w:color w:val="000000" w:themeColor="text1"/>
                <w:sz w:val="22"/>
              </w:rPr>
            </w:pPr>
            <w:r w:rsidRPr="00D9709F">
              <w:rPr>
                <w:rFonts w:ascii="Calibri" w:hAnsi="Calibri" w:cs="Calibri"/>
                <w:sz w:val="22"/>
              </w:rPr>
              <w:t>0.5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0A8862B"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0.32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C2FF436"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0.18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6B8BE98"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0.26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874942C"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0.14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B655CB6"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0.02</w:t>
            </w:r>
          </w:p>
        </w:tc>
      </w:tr>
      <w:tr w:rsidR="00FB5E1E" w14:paraId="4B8B7E05"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793C0389"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E608DBE"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0.39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92A65F3"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0.25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A95F065"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0.14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53439B8"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0.19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F971850"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0.06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28CB869" w14:textId="77777777" w:rsidR="00FB5E1E" w:rsidRDefault="00FB5E1E">
            <w:pPr>
              <w:jc w:val="center"/>
              <w:rPr>
                <w:rFonts w:ascii="Calibri" w:hAnsi="Calibri" w:cs="Calibri"/>
                <w:color w:val="000000" w:themeColor="text1"/>
                <w:sz w:val="22"/>
              </w:rPr>
            </w:pPr>
            <w:r>
              <w:rPr>
                <w:rFonts w:ascii="Calibri" w:hAnsi="Calibri" w:cs="Calibri"/>
                <w:color w:val="000000" w:themeColor="text1"/>
                <w:sz w:val="22"/>
              </w:rPr>
              <w:t>0.01</w:t>
            </w:r>
          </w:p>
        </w:tc>
      </w:tr>
    </w:tbl>
    <w:p w14:paraId="416E528B" w14:textId="77777777" w:rsidR="00FB5E1E" w:rsidRDefault="00FB5E1E" w:rsidP="00FB5E1E"/>
    <w:p w14:paraId="40617856" w14:textId="2BE9F70D" w:rsidR="00FB5E1E" w:rsidRDefault="00FB5E1E" w:rsidP="00FB5E1E">
      <w:pPr>
        <w:pStyle w:val="Caption"/>
        <w:keepNext/>
      </w:pPr>
      <w:r>
        <w:t xml:space="preserve">Table </w:t>
      </w:r>
      <w:fldSimple w:instr=" SEQ Table \* ARABIC ">
        <w:r>
          <w:rPr>
            <w:noProof/>
          </w:rPr>
          <w:t>2</w:t>
        </w:r>
      </w:fldSimple>
      <w:r>
        <w:t xml:space="preserve"> - SINR accuracy degradation between RedCap UEs with 1 RX and 2 RX for TDLB and TDLC channels with15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FB5E1E" w14:paraId="74F9C55A" w14:textId="77777777" w:rsidTr="00FB5E1E">
        <w:tc>
          <w:tcPr>
            <w:tcW w:w="1373" w:type="dxa"/>
            <w:tcBorders>
              <w:top w:val="single" w:sz="4" w:space="0" w:color="auto"/>
              <w:left w:val="single" w:sz="4" w:space="0" w:color="auto"/>
              <w:bottom w:val="single" w:sz="4" w:space="0" w:color="auto"/>
              <w:right w:val="single" w:sz="4" w:space="0" w:color="auto"/>
            </w:tcBorders>
          </w:tcPr>
          <w:p w14:paraId="76524CE9"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4E5D8666" w14:textId="77777777" w:rsidR="00FB5E1E" w:rsidRDefault="00FB5E1E">
            <w:pPr>
              <w:jc w:val="center"/>
              <w:rPr>
                <w:b/>
                <w:bCs/>
              </w:rPr>
            </w:pPr>
            <w:r>
              <w:rPr>
                <w:b/>
                <w:bCs/>
              </w:rPr>
              <w:t>SINR accuracy degradation [dB]</w:t>
            </w:r>
          </w:p>
        </w:tc>
      </w:tr>
      <w:tr w:rsidR="00FB5E1E" w14:paraId="2DB26DD5" w14:textId="77777777" w:rsidTr="00FB5E1E">
        <w:tc>
          <w:tcPr>
            <w:tcW w:w="1373" w:type="dxa"/>
            <w:tcBorders>
              <w:top w:val="single" w:sz="4" w:space="0" w:color="auto"/>
              <w:left w:val="single" w:sz="4" w:space="0" w:color="auto"/>
              <w:bottom w:val="single" w:sz="4" w:space="0" w:color="auto"/>
              <w:right w:val="single" w:sz="4" w:space="0" w:color="auto"/>
            </w:tcBorders>
          </w:tcPr>
          <w:p w14:paraId="2D1506C8"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1AB1EE84" w14:textId="77777777" w:rsidR="00FB5E1E" w:rsidRDefault="00FB5E1E">
            <w:pPr>
              <w:jc w:val="center"/>
              <w:rPr>
                <w:b/>
                <w:bCs/>
              </w:rPr>
            </w:pPr>
            <w:r>
              <w:rPr>
                <w:b/>
                <w:bCs/>
              </w:rPr>
              <w:t xml:space="preserve">TDL-B 100ns 15kHz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3717F8D9" w14:textId="77777777" w:rsidR="00FB5E1E" w:rsidRDefault="00FB5E1E">
            <w:pPr>
              <w:jc w:val="center"/>
              <w:rPr>
                <w:b/>
                <w:bCs/>
              </w:rPr>
            </w:pPr>
            <w:r>
              <w:rPr>
                <w:b/>
                <w:bCs/>
              </w:rPr>
              <w:t>TDL-C 300ns 15kHz</w:t>
            </w:r>
          </w:p>
        </w:tc>
      </w:tr>
      <w:tr w:rsidR="00FB5E1E" w14:paraId="471A00C7"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312C456B"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0A6FE6D3"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01F6F50A"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7A231F93"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307F4B48"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1E77E3E6"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786EA0C1" w14:textId="77777777" w:rsidR="00FB5E1E" w:rsidRDefault="00FB5E1E">
            <w:pPr>
              <w:jc w:val="center"/>
              <w:rPr>
                <w:b/>
                <w:bCs/>
              </w:rPr>
            </w:pPr>
            <w:r>
              <w:rPr>
                <w:b/>
                <w:bCs/>
              </w:rPr>
              <w:t>20 samples</w:t>
            </w:r>
          </w:p>
        </w:tc>
      </w:tr>
      <w:tr w:rsidR="00FB5E1E" w14:paraId="4F0655DE"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4B9CA517"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376322E" w14:textId="77777777" w:rsidR="00FB5E1E" w:rsidRDefault="00FB5E1E">
            <w:pPr>
              <w:jc w:val="center"/>
              <w:rPr>
                <w:rFonts w:eastAsia="Calibri"/>
                <w:color w:val="D9D9D9" w:themeColor="background1" w:themeShade="D9"/>
                <w:szCs w:val="20"/>
              </w:rPr>
            </w:pPr>
            <w:r>
              <w:rPr>
                <w:rFonts w:ascii="Calibri" w:hAnsi="Calibri" w:cs="Calibri"/>
                <w:color w:val="D9D9D9" w:themeColor="background1" w:themeShade="D9"/>
                <w:sz w:val="22"/>
              </w:rPr>
              <w:t>0.81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86FEBD8" w14:textId="77777777" w:rsidR="00FB5E1E" w:rsidRDefault="00FB5E1E">
            <w:pPr>
              <w:jc w:val="center"/>
              <w:rPr>
                <w:rFonts w:eastAsia="Calibri"/>
                <w:color w:val="000000" w:themeColor="text1"/>
                <w:szCs w:val="20"/>
              </w:rPr>
            </w:pPr>
            <w:r>
              <w:rPr>
                <w:rFonts w:ascii="Calibri" w:hAnsi="Calibri" w:cs="Calibri"/>
                <w:color w:val="000000"/>
                <w:sz w:val="22"/>
              </w:rPr>
              <w:t>0.39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8B7B533" w14:textId="77777777" w:rsidR="00FB5E1E" w:rsidRDefault="00FB5E1E">
            <w:pPr>
              <w:jc w:val="center"/>
              <w:rPr>
                <w:rFonts w:eastAsia="Calibri"/>
                <w:color w:val="000000" w:themeColor="text1"/>
                <w:szCs w:val="20"/>
              </w:rPr>
            </w:pPr>
            <w:r>
              <w:rPr>
                <w:rFonts w:ascii="Calibri" w:hAnsi="Calibri" w:cs="Calibri"/>
                <w:color w:val="000000"/>
                <w:sz w:val="22"/>
              </w:rPr>
              <w:t>0.06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AAF6FEC"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0.88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7657717" w14:textId="77777777" w:rsidR="00FB5E1E" w:rsidRDefault="00FB5E1E">
            <w:pPr>
              <w:jc w:val="center"/>
              <w:rPr>
                <w:rFonts w:ascii="Calibri" w:hAnsi="Calibri" w:cs="Calibri"/>
                <w:color w:val="000000" w:themeColor="text1"/>
                <w:sz w:val="22"/>
              </w:rPr>
            </w:pPr>
            <w:r>
              <w:rPr>
                <w:rFonts w:ascii="Calibri" w:hAnsi="Calibri" w:cs="Calibri"/>
                <w:color w:val="000000"/>
                <w:sz w:val="22"/>
              </w:rPr>
              <w:t>0.39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A969CB4" w14:textId="77777777" w:rsidR="00FB5E1E" w:rsidRDefault="00FB5E1E">
            <w:pPr>
              <w:jc w:val="center"/>
              <w:rPr>
                <w:rFonts w:ascii="Calibri" w:hAnsi="Calibri" w:cs="Calibri"/>
                <w:color w:val="000000" w:themeColor="text1"/>
                <w:sz w:val="22"/>
              </w:rPr>
            </w:pPr>
            <w:r>
              <w:rPr>
                <w:rFonts w:ascii="Calibri" w:hAnsi="Calibri" w:cs="Calibri"/>
                <w:color w:val="000000"/>
                <w:sz w:val="22"/>
              </w:rPr>
              <w:t>0.08</w:t>
            </w:r>
          </w:p>
        </w:tc>
      </w:tr>
      <w:tr w:rsidR="00FB5E1E" w14:paraId="77FA6054"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4119137E"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A0DAD8C"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0.49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9C7DFD2" w14:textId="77777777" w:rsidR="00FB5E1E" w:rsidRDefault="00FB5E1E">
            <w:pPr>
              <w:jc w:val="center"/>
              <w:rPr>
                <w:rFonts w:ascii="Calibri" w:hAnsi="Calibri" w:cs="Calibri"/>
                <w:color w:val="000000" w:themeColor="text1"/>
                <w:sz w:val="22"/>
              </w:rPr>
            </w:pPr>
            <w:r>
              <w:rPr>
                <w:rFonts w:ascii="Calibri" w:hAnsi="Calibri" w:cs="Calibri"/>
                <w:color w:val="000000"/>
                <w:sz w:val="22"/>
              </w:rPr>
              <w:t>0.22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3E2872F" w14:textId="77777777" w:rsidR="00FB5E1E" w:rsidRDefault="00FB5E1E">
            <w:pPr>
              <w:jc w:val="center"/>
              <w:rPr>
                <w:rFonts w:ascii="Calibri" w:hAnsi="Calibri" w:cs="Calibri"/>
                <w:color w:val="000000" w:themeColor="text1"/>
                <w:sz w:val="22"/>
              </w:rPr>
            </w:pPr>
            <w:r>
              <w:rPr>
                <w:rFonts w:ascii="Calibri" w:hAnsi="Calibri" w:cs="Calibri"/>
                <w:color w:val="000000"/>
                <w:sz w:val="22"/>
              </w:rPr>
              <w:t>0.03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468CE59"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0.55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3C0EF9E" w14:textId="77777777" w:rsidR="00FB5E1E" w:rsidRDefault="00FB5E1E">
            <w:pPr>
              <w:jc w:val="center"/>
              <w:rPr>
                <w:rFonts w:ascii="Calibri" w:hAnsi="Calibri" w:cs="Calibri"/>
                <w:color w:val="000000" w:themeColor="text1"/>
                <w:sz w:val="22"/>
              </w:rPr>
            </w:pPr>
            <w:r>
              <w:rPr>
                <w:rFonts w:ascii="Calibri" w:hAnsi="Calibri" w:cs="Calibri"/>
                <w:color w:val="000000"/>
                <w:sz w:val="22"/>
              </w:rPr>
              <w:t>0.15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BB55E94" w14:textId="77777777" w:rsidR="00FB5E1E" w:rsidRDefault="00FB5E1E">
            <w:pPr>
              <w:jc w:val="center"/>
              <w:rPr>
                <w:rFonts w:ascii="Calibri" w:hAnsi="Calibri" w:cs="Calibri"/>
                <w:color w:val="000000" w:themeColor="text1"/>
                <w:sz w:val="22"/>
              </w:rPr>
            </w:pPr>
            <w:r>
              <w:rPr>
                <w:rFonts w:ascii="Calibri" w:hAnsi="Calibri" w:cs="Calibri"/>
                <w:color w:val="000000"/>
                <w:sz w:val="22"/>
              </w:rPr>
              <w:t>0.01</w:t>
            </w:r>
          </w:p>
        </w:tc>
      </w:tr>
      <w:tr w:rsidR="00FB5E1E" w14:paraId="0EC43ECD"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5B4E6D6D" w14:textId="77777777" w:rsidR="00FB5E1E" w:rsidRDefault="00FB5E1E">
            <w:pPr>
              <w:jc w:val="center"/>
              <w:rPr>
                <w:b/>
                <w:bCs/>
              </w:rPr>
            </w:pPr>
            <w:r>
              <w:rPr>
                <w:b/>
                <w:bCs/>
              </w:rPr>
              <w:lastRenderedPageBreak/>
              <w:t>-6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AC8D2A0" w14:textId="77777777" w:rsidR="00FB5E1E" w:rsidRDefault="00FB5E1E">
            <w:pPr>
              <w:jc w:val="center"/>
              <w:rPr>
                <w:rFonts w:ascii="Calibri" w:hAnsi="Calibri" w:cs="Calibri"/>
                <w:color w:val="000000" w:themeColor="text1"/>
                <w:sz w:val="22"/>
              </w:rPr>
            </w:pPr>
            <w:r>
              <w:rPr>
                <w:rFonts w:ascii="Calibri" w:hAnsi="Calibri" w:cs="Calibri"/>
                <w:color w:val="000000"/>
                <w:sz w:val="22"/>
              </w:rPr>
              <w:t>0.28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54530C6" w14:textId="77777777" w:rsidR="00FB5E1E" w:rsidRDefault="00FB5E1E">
            <w:pPr>
              <w:jc w:val="center"/>
              <w:rPr>
                <w:rFonts w:ascii="Calibri" w:hAnsi="Calibri" w:cs="Calibri"/>
                <w:color w:val="000000" w:themeColor="text1"/>
                <w:sz w:val="22"/>
              </w:rPr>
            </w:pPr>
            <w:r>
              <w:rPr>
                <w:rFonts w:ascii="Calibri" w:hAnsi="Calibri" w:cs="Calibri"/>
                <w:color w:val="000000"/>
                <w:sz w:val="22"/>
              </w:rPr>
              <w:t>0.12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A6CDE18" w14:textId="77777777" w:rsidR="00FB5E1E" w:rsidRDefault="00FB5E1E">
            <w:pPr>
              <w:jc w:val="center"/>
              <w:rPr>
                <w:rFonts w:ascii="Calibri" w:hAnsi="Calibri" w:cs="Calibri"/>
                <w:color w:val="000000" w:themeColor="text1"/>
                <w:sz w:val="22"/>
              </w:rPr>
            </w:pPr>
            <w:r>
              <w:rPr>
                <w:rFonts w:ascii="Calibri" w:hAnsi="Calibri" w:cs="Calibri"/>
                <w:color w:val="000000"/>
                <w:sz w:val="22"/>
              </w:rPr>
              <w:t>0.03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D91011A" w14:textId="77777777" w:rsidR="00FB5E1E" w:rsidRDefault="00FB5E1E">
            <w:pPr>
              <w:jc w:val="center"/>
              <w:rPr>
                <w:rFonts w:ascii="Calibri" w:hAnsi="Calibri" w:cs="Calibri"/>
                <w:color w:val="000000" w:themeColor="text1"/>
                <w:sz w:val="22"/>
              </w:rPr>
            </w:pPr>
            <w:r>
              <w:rPr>
                <w:rFonts w:ascii="Calibri" w:hAnsi="Calibri" w:cs="Calibri"/>
                <w:color w:val="000000"/>
                <w:sz w:val="22"/>
              </w:rPr>
              <w:t>0.3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EE4401A" w14:textId="77777777" w:rsidR="00FB5E1E" w:rsidRDefault="00FB5E1E">
            <w:pPr>
              <w:jc w:val="center"/>
              <w:rPr>
                <w:rFonts w:ascii="Calibri" w:hAnsi="Calibri" w:cs="Calibri"/>
                <w:color w:val="000000" w:themeColor="text1"/>
                <w:sz w:val="22"/>
              </w:rPr>
            </w:pPr>
            <w:r>
              <w:rPr>
                <w:rFonts w:ascii="Calibri" w:hAnsi="Calibri" w:cs="Calibri"/>
                <w:color w:val="000000"/>
                <w:sz w:val="22"/>
              </w:rPr>
              <w:t>0.07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57BF073" w14:textId="77777777" w:rsidR="00FB5E1E" w:rsidRDefault="00FB5E1E">
            <w:pPr>
              <w:jc w:val="center"/>
              <w:rPr>
                <w:rFonts w:ascii="Calibri" w:hAnsi="Calibri" w:cs="Calibri"/>
                <w:color w:val="000000" w:themeColor="text1"/>
                <w:sz w:val="22"/>
              </w:rPr>
            </w:pPr>
            <w:r>
              <w:rPr>
                <w:rFonts w:ascii="Calibri" w:hAnsi="Calibri" w:cs="Calibri"/>
                <w:color w:val="000000"/>
                <w:sz w:val="22"/>
              </w:rPr>
              <w:t>0.02</w:t>
            </w:r>
          </w:p>
        </w:tc>
      </w:tr>
      <w:tr w:rsidR="00FB5E1E" w14:paraId="7F202D2F"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19A9FBD7"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92F37E1" w14:textId="77777777" w:rsidR="00FB5E1E" w:rsidRDefault="00FB5E1E">
            <w:pPr>
              <w:jc w:val="center"/>
              <w:rPr>
                <w:rFonts w:ascii="Calibri" w:hAnsi="Calibri" w:cs="Calibri"/>
                <w:color w:val="000000" w:themeColor="text1"/>
                <w:sz w:val="22"/>
              </w:rPr>
            </w:pPr>
            <w:r>
              <w:rPr>
                <w:rFonts w:ascii="Calibri" w:hAnsi="Calibri" w:cs="Calibri"/>
                <w:color w:val="000000"/>
                <w:sz w:val="22"/>
              </w:rPr>
              <w:t>0.14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37F853D" w14:textId="77777777" w:rsidR="00FB5E1E" w:rsidRDefault="00FB5E1E">
            <w:pPr>
              <w:jc w:val="center"/>
              <w:rPr>
                <w:rFonts w:ascii="Calibri" w:hAnsi="Calibri" w:cs="Calibri"/>
                <w:color w:val="000000" w:themeColor="text1"/>
                <w:sz w:val="22"/>
              </w:rPr>
            </w:pPr>
            <w:r>
              <w:rPr>
                <w:rFonts w:ascii="Calibri" w:hAnsi="Calibri" w:cs="Calibri"/>
                <w:color w:val="000000"/>
                <w:sz w:val="22"/>
              </w:rPr>
              <w:t>0.06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E27281D" w14:textId="77777777" w:rsidR="00FB5E1E" w:rsidRDefault="00FB5E1E">
            <w:pPr>
              <w:jc w:val="center"/>
              <w:rPr>
                <w:rFonts w:ascii="Calibri" w:hAnsi="Calibri" w:cs="Calibri"/>
                <w:color w:val="000000" w:themeColor="text1"/>
                <w:sz w:val="22"/>
              </w:rPr>
            </w:pPr>
            <w:r>
              <w:rPr>
                <w:rFonts w:ascii="Calibri" w:hAnsi="Calibri" w:cs="Calibri"/>
                <w:color w:val="000000"/>
                <w:sz w:val="22"/>
              </w:rPr>
              <w:t>0.02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F3AA7CA" w14:textId="77777777" w:rsidR="00FB5E1E" w:rsidRDefault="00FB5E1E">
            <w:pPr>
              <w:jc w:val="center"/>
              <w:rPr>
                <w:rFonts w:ascii="Calibri" w:hAnsi="Calibri" w:cs="Calibri"/>
                <w:color w:val="000000" w:themeColor="text1"/>
                <w:sz w:val="22"/>
              </w:rPr>
            </w:pPr>
            <w:r>
              <w:rPr>
                <w:rFonts w:ascii="Calibri" w:hAnsi="Calibri" w:cs="Calibri"/>
                <w:color w:val="000000"/>
                <w:sz w:val="22"/>
              </w:rPr>
              <w:t>0.15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843E69E" w14:textId="77777777" w:rsidR="00FB5E1E" w:rsidRDefault="00FB5E1E">
            <w:pPr>
              <w:jc w:val="center"/>
              <w:rPr>
                <w:rFonts w:ascii="Calibri" w:hAnsi="Calibri" w:cs="Calibri"/>
                <w:color w:val="000000" w:themeColor="text1"/>
                <w:sz w:val="22"/>
              </w:rPr>
            </w:pPr>
            <w:r>
              <w:rPr>
                <w:rFonts w:ascii="Calibri" w:hAnsi="Calibri" w:cs="Calibri"/>
                <w:color w:val="000000"/>
                <w:sz w:val="22"/>
              </w:rPr>
              <w:t>0.02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FF32D5E" w14:textId="77777777" w:rsidR="00FB5E1E" w:rsidRDefault="00FB5E1E">
            <w:pPr>
              <w:jc w:val="center"/>
              <w:rPr>
                <w:rFonts w:ascii="Calibri" w:hAnsi="Calibri" w:cs="Calibri"/>
                <w:color w:val="000000" w:themeColor="text1"/>
                <w:sz w:val="22"/>
              </w:rPr>
            </w:pPr>
            <w:r>
              <w:rPr>
                <w:rFonts w:ascii="Calibri" w:hAnsi="Calibri" w:cs="Calibri"/>
                <w:color w:val="000000"/>
                <w:sz w:val="22"/>
              </w:rPr>
              <w:t>0.02</w:t>
            </w:r>
          </w:p>
        </w:tc>
      </w:tr>
    </w:tbl>
    <w:p w14:paraId="10727391" w14:textId="77777777" w:rsidR="00FB5E1E" w:rsidRDefault="00FB5E1E" w:rsidP="00FB5E1E"/>
    <w:p w14:paraId="11C82F29" w14:textId="77777777" w:rsidR="00FB5E1E" w:rsidRDefault="00FB5E1E" w:rsidP="00FB5E1E">
      <w:pPr>
        <w:rPr>
          <w:b/>
          <w:bCs/>
          <w:u w:val="single"/>
        </w:rPr>
      </w:pPr>
      <w:r>
        <w:rPr>
          <w:b/>
          <w:bCs/>
          <w:u w:val="single"/>
        </w:rPr>
        <w:t>Results with 30 kHz SCS</w:t>
      </w:r>
    </w:p>
    <w:p w14:paraId="47C5F530" w14:textId="387BB3F5" w:rsidR="00FB5E1E" w:rsidRDefault="00FB5E1E" w:rsidP="00FB5E1E">
      <w:pPr>
        <w:pStyle w:val="Caption"/>
        <w:keepNext/>
      </w:pPr>
      <w:r>
        <w:t xml:space="preserve">Table </w:t>
      </w:r>
      <w:fldSimple w:instr=" SEQ Table \* ARABIC ">
        <w:r>
          <w:rPr>
            <w:noProof/>
          </w:rPr>
          <w:t>3</w:t>
        </w:r>
      </w:fldSimple>
      <w:r>
        <w:t xml:space="preserve"> - SINR accuracy degradation between RedCap UEs with 1 RX and 2 RX for AWGN and TDLA channels with 30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FB5E1E" w14:paraId="00471706" w14:textId="77777777" w:rsidTr="00FB5E1E">
        <w:tc>
          <w:tcPr>
            <w:tcW w:w="1373" w:type="dxa"/>
            <w:tcBorders>
              <w:top w:val="single" w:sz="4" w:space="0" w:color="auto"/>
              <w:left w:val="single" w:sz="4" w:space="0" w:color="auto"/>
              <w:bottom w:val="single" w:sz="4" w:space="0" w:color="auto"/>
              <w:right w:val="single" w:sz="4" w:space="0" w:color="auto"/>
            </w:tcBorders>
          </w:tcPr>
          <w:p w14:paraId="105BFC3F"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33E8AD24" w14:textId="77777777" w:rsidR="00FB5E1E" w:rsidRDefault="00FB5E1E">
            <w:pPr>
              <w:jc w:val="center"/>
              <w:rPr>
                <w:b/>
                <w:bCs/>
              </w:rPr>
            </w:pPr>
            <w:r>
              <w:rPr>
                <w:b/>
                <w:bCs/>
              </w:rPr>
              <w:t>SINR accuracy degradation [dB]</w:t>
            </w:r>
          </w:p>
        </w:tc>
      </w:tr>
      <w:tr w:rsidR="00FB5E1E" w14:paraId="227C314C" w14:textId="77777777" w:rsidTr="00FB5E1E">
        <w:tc>
          <w:tcPr>
            <w:tcW w:w="1373" w:type="dxa"/>
            <w:tcBorders>
              <w:top w:val="single" w:sz="4" w:space="0" w:color="auto"/>
              <w:left w:val="single" w:sz="4" w:space="0" w:color="auto"/>
              <w:bottom w:val="single" w:sz="4" w:space="0" w:color="auto"/>
              <w:right w:val="single" w:sz="4" w:space="0" w:color="auto"/>
            </w:tcBorders>
          </w:tcPr>
          <w:p w14:paraId="424AE598"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4E56DCB3" w14:textId="77777777" w:rsidR="00FB5E1E" w:rsidRDefault="00FB5E1E">
            <w:pPr>
              <w:jc w:val="center"/>
              <w:rPr>
                <w:b/>
                <w:bCs/>
              </w:rPr>
            </w:pPr>
            <w:r>
              <w:rPr>
                <w:b/>
                <w:bCs/>
              </w:rPr>
              <w:t xml:space="preserve">AWGN 15kHz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755D9724" w14:textId="77777777" w:rsidR="00FB5E1E" w:rsidRDefault="00FB5E1E">
            <w:pPr>
              <w:jc w:val="center"/>
              <w:rPr>
                <w:b/>
                <w:bCs/>
              </w:rPr>
            </w:pPr>
            <w:r>
              <w:rPr>
                <w:b/>
                <w:bCs/>
              </w:rPr>
              <w:t>TDL-A 30ns 15kHz</w:t>
            </w:r>
          </w:p>
        </w:tc>
      </w:tr>
      <w:tr w:rsidR="00FB5E1E" w14:paraId="47F5D6CE"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117BF5C5"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5B905324"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4AD27E58"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0845CFE3"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7944E9BD"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63C7F34A"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08CD5300" w14:textId="77777777" w:rsidR="00FB5E1E" w:rsidRDefault="00FB5E1E">
            <w:pPr>
              <w:jc w:val="center"/>
              <w:rPr>
                <w:b/>
                <w:bCs/>
              </w:rPr>
            </w:pPr>
            <w:r>
              <w:rPr>
                <w:b/>
                <w:bCs/>
              </w:rPr>
              <w:t>20 samples</w:t>
            </w:r>
          </w:p>
        </w:tc>
      </w:tr>
      <w:tr w:rsidR="00FB5E1E" w14:paraId="3AAD37C3"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3D3E7254"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FB4E406" w14:textId="77777777" w:rsidR="00FB5E1E" w:rsidRDefault="00FB5E1E">
            <w:pPr>
              <w:jc w:val="center"/>
              <w:rPr>
                <w:rFonts w:eastAsia="Calibri"/>
                <w:color w:val="D9D9D9" w:themeColor="background1" w:themeShade="D9"/>
                <w:szCs w:val="20"/>
              </w:rPr>
            </w:pPr>
            <w:r>
              <w:rPr>
                <w:rFonts w:ascii="Calibri" w:hAnsi="Calibri" w:cs="Calibri"/>
                <w:color w:val="D9D9D9" w:themeColor="background1" w:themeShade="D9"/>
                <w:sz w:val="22"/>
              </w:rPr>
              <w:t>0.91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99C760B" w14:textId="77777777" w:rsidR="00FB5E1E" w:rsidRDefault="00FB5E1E">
            <w:pPr>
              <w:jc w:val="center"/>
              <w:rPr>
                <w:rFonts w:eastAsia="Calibri"/>
                <w:color w:val="000000" w:themeColor="text1"/>
                <w:szCs w:val="20"/>
              </w:rPr>
            </w:pPr>
            <w:r>
              <w:rPr>
                <w:rFonts w:ascii="Calibri" w:hAnsi="Calibri" w:cs="Calibri"/>
                <w:color w:val="000000"/>
                <w:sz w:val="22"/>
              </w:rPr>
              <w:t>0.53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2698939" w14:textId="77777777" w:rsidR="00FB5E1E" w:rsidRDefault="00FB5E1E">
            <w:pPr>
              <w:jc w:val="center"/>
              <w:rPr>
                <w:rFonts w:eastAsia="Calibri"/>
                <w:color w:val="000000" w:themeColor="text1"/>
                <w:szCs w:val="20"/>
              </w:rPr>
            </w:pPr>
            <w:r w:rsidRPr="00D9709F">
              <w:rPr>
                <w:rFonts w:ascii="Calibri" w:hAnsi="Calibri" w:cs="Calibri"/>
                <w:sz w:val="22"/>
              </w:rPr>
              <w:t>0.41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5C201B0"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0.63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EC77656" w14:textId="77777777" w:rsidR="00FB5E1E" w:rsidRDefault="00FB5E1E">
            <w:pPr>
              <w:jc w:val="center"/>
              <w:rPr>
                <w:rFonts w:ascii="Calibri" w:hAnsi="Calibri" w:cs="Calibri"/>
                <w:color w:val="000000" w:themeColor="text1"/>
                <w:sz w:val="22"/>
              </w:rPr>
            </w:pPr>
            <w:r>
              <w:rPr>
                <w:rFonts w:ascii="Calibri" w:hAnsi="Calibri" w:cs="Calibri"/>
                <w:color w:val="000000"/>
                <w:sz w:val="22"/>
              </w:rPr>
              <w:t>0.26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51390F7" w14:textId="77777777" w:rsidR="00FB5E1E" w:rsidRDefault="00FB5E1E">
            <w:pPr>
              <w:jc w:val="center"/>
              <w:rPr>
                <w:rFonts w:ascii="Calibri" w:hAnsi="Calibri" w:cs="Calibri"/>
                <w:color w:val="000000" w:themeColor="text1"/>
                <w:sz w:val="22"/>
              </w:rPr>
            </w:pPr>
            <w:r>
              <w:rPr>
                <w:rFonts w:ascii="Calibri" w:hAnsi="Calibri" w:cs="Calibri"/>
                <w:color w:val="000000"/>
                <w:sz w:val="22"/>
              </w:rPr>
              <w:t>0.29</w:t>
            </w:r>
          </w:p>
        </w:tc>
      </w:tr>
      <w:tr w:rsidR="00FB5E1E" w14:paraId="6DD001F3"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2240FA20"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1C85FA3"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0.65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F09CB06" w14:textId="77777777" w:rsidR="00FB5E1E" w:rsidRDefault="00FB5E1E">
            <w:pPr>
              <w:jc w:val="center"/>
              <w:rPr>
                <w:rFonts w:ascii="Calibri" w:hAnsi="Calibri" w:cs="Calibri"/>
                <w:color w:val="000000" w:themeColor="text1"/>
                <w:sz w:val="22"/>
              </w:rPr>
            </w:pPr>
            <w:r>
              <w:rPr>
                <w:rFonts w:ascii="Calibri" w:hAnsi="Calibri" w:cs="Calibri"/>
                <w:color w:val="000000"/>
                <w:sz w:val="22"/>
              </w:rPr>
              <w:t>0.38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5BEAB13" w14:textId="77777777" w:rsidR="00FB5E1E" w:rsidRDefault="00FB5E1E">
            <w:pPr>
              <w:jc w:val="center"/>
              <w:rPr>
                <w:rFonts w:ascii="Calibri" w:hAnsi="Calibri" w:cs="Calibri"/>
                <w:color w:val="000000" w:themeColor="text1"/>
                <w:sz w:val="22"/>
              </w:rPr>
            </w:pPr>
            <w:r>
              <w:rPr>
                <w:rFonts w:ascii="Calibri" w:hAnsi="Calibri" w:cs="Calibri"/>
                <w:color w:val="000000"/>
                <w:sz w:val="22"/>
              </w:rPr>
              <w:t>0.31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EB5E885"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0.39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3A61062" w14:textId="77777777" w:rsidR="00FB5E1E" w:rsidRDefault="00FB5E1E">
            <w:pPr>
              <w:jc w:val="center"/>
              <w:rPr>
                <w:rFonts w:ascii="Calibri" w:hAnsi="Calibri" w:cs="Calibri"/>
                <w:color w:val="000000" w:themeColor="text1"/>
                <w:sz w:val="22"/>
              </w:rPr>
            </w:pPr>
            <w:r>
              <w:rPr>
                <w:rFonts w:ascii="Calibri" w:hAnsi="Calibri" w:cs="Calibri"/>
                <w:color w:val="000000"/>
                <w:sz w:val="22"/>
              </w:rPr>
              <w:t>0.16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4CF3FD1" w14:textId="77777777" w:rsidR="00FB5E1E" w:rsidRDefault="00FB5E1E">
            <w:pPr>
              <w:jc w:val="center"/>
              <w:rPr>
                <w:rFonts w:ascii="Calibri" w:hAnsi="Calibri" w:cs="Calibri"/>
                <w:color w:val="000000" w:themeColor="text1"/>
                <w:sz w:val="22"/>
              </w:rPr>
            </w:pPr>
            <w:r w:rsidRPr="00D9709F">
              <w:rPr>
                <w:rFonts w:ascii="Calibri" w:hAnsi="Calibri" w:cs="Calibri"/>
                <w:color w:val="FF0000"/>
                <w:sz w:val="22"/>
              </w:rPr>
              <w:t>0.2</w:t>
            </w:r>
          </w:p>
        </w:tc>
      </w:tr>
      <w:tr w:rsidR="00FB5E1E" w14:paraId="1D84AE6B"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5FE7BCFD"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84A1D89" w14:textId="77777777" w:rsidR="00FB5E1E" w:rsidRDefault="00FB5E1E">
            <w:pPr>
              <w:jc w:val="center"/>
              <w:rPr>
                <w:rFonts w:ascii="Calibri" w:hAnsi="Calibri" w:cs="Calibri"/>
                <w:color w:val="000000" w:themeColor="text1"/>
                <w:sz w:val="22"/>
              </w:rPr>
            </w:pPr>
            <w:r>
              <w:rPr>
                <w:rFonts w:ascii="Calibri" w:hAnsi="Calibri" w:cs="Calibri"/>
                <w:color w:val="000000"/>
                <w:sz w:val="22"/>
              </w:rPr>
              <w:t>0.42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E5BF2A1" w14:textId="77777777" w:rsidR="00FB5E1E" w:rsidRDefault="00FB5E1E">
            <w:pPr>
              <w:jc w:val="center"/>
              <w:rPr>
                <w:rFonts w:ascii="Calibri" w:hAnsi="Calibri" w:cs="Calibri"/>
                <w:color w:val="000000" w:themeColor="text1"/>
                <w:sz w:val="22"/>
              </w:rPr>
            </w:pPr>
            <w:r>
              <w:rPr>
                <w:rFonts w:ascii="Calibri" w:hAnsi="Calibri" w:cs="Calibri"/>
                <w:color w:val="000000"/>
                <w:sz w:val="22"/>
              </w:rPr>
              <w:t>0.28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877C682" w14:textId="77777777" w:rsidR="00FB5E1E" w:rsidRDefault="00FB5E1E">
            <w:pPr>
              <w:jc w:val="center"/>
              <w:rPr>
                <w:rFonts w:ascii="Calibri" w:hAnsi="Calibri" w:cs="Calibri"/>
                <w:color w:val="000000" w:themeColor="text1"/>
                <w:sz w:val="22"/>
              </w:rPr>
            </w:pPr>
            <w:r>
              <w:rPr>
                <w:rFonts w:ascii="Calibri" w:hAnsi="Calibri" w:cs="Calibri"/>
                <w:color w:val="000000"/>
                <w:sz w:val="22"/>
              </w:rPr>
              <w:t>0.22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6072FA9" w14:textId="77777777" w:rsidR="00FB5E1E" w:rsidRDefault="00FB5E1E">
            <w:pPr>
              <w:jc w:val="center"/>
              <w:rPr>
                <w:rFonts w:ascii="Calibri" w:hAnsi="Calibri" w:cs="Calibri"/>
                <w:color w:val="000000" w:themeColor="text1"/>
                <w:sz w:val="22"/>
              </w:rPr>
            </w:pPr>
            <w:r>
              <w:rPr>
                <w:rFonts w:ascii="Calibri" w:hAnsi="Calibri" w:cs="Calibri"/>
                <w:color w:val="000000"/>
                <w:sz w:val="22"/>
              </w:rPr>
              <w:t>0.19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CBC3658" w14:textId="77777777" w:rsidR="00FB5E1E" w:rsidRDefault="00FB5E1E">
            <w:pPr>
              <w:jc w:val="center"/>
              <w:rPr>
                <w:rFonts w:ascii="Calibri" w:hAnsi="Calibri" w:cs="Calibri"/>
                <w:color w:val="000000" w:themeColor="text1"/>
                <w:sz w:val="22"/>
              </w:rPr>
            </w:pPr>
            <w:r>
              <w:rPr>
                <w:rFonts w:ascii="Calibri" w:hAnsi="Calibri" w:cs="Calibri"/>
                <w:color w:val="000000"/>
                <w:sz w:val="22"/>
              </w:rPr>
              <w:t>0.1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B7DA089" w14:textId="77777777" w:rsidR="00FB5E1E" w:rsidRDefault="00FB5E1E">
            <w:pPr>
              <w:jc w:val="center"/>
              <w:rPr>
                <w:rFonts w:ascii="Calibri" w:hAnsi="Calibri" w:cs="Calibri"/>
                <w:color w:val="000000" w:themeColor="text1"/>
                <w:sz w:val="22"/>
              </w:rPr>
            </w:pPr>
            <w:r>
              <w:rPr>
                <w:rFonts w:ascii="Calibri" w:hAnsi="Calibri" w:cs="Calibri"/>
                <w:color w:val="000000"/>
                <w:sz w:val="22"/>
              </w:rPr>
              <w:t>0.14</w:t>
            </w:r>
          </w:p>
        </w:tc>
      </w:tr>
      <w:tr w:rsidR="00FB5E1E" w14:paraId="73085F8E"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06240216"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E70B6D9" w14:textId="77777777" w:rsidR="00FB5E1E" w:rsidRDefault="00FB5E1E">
            <w:pPr>
              <w:jc w:val="center"/>
              <w:rPr>
                <w:rFonts w:ascii="Calibri" w:hAnsi="Calibri" w:cs="Calibri"/>
                <w:color w:val="000000" w:themeColor="text1"/>
                <w:sz w:val="22"/>
              </w:rPr>
            </w:pPr>
            <w:r>
              <w:rPr>
                <w:rFonts w:ascii="Calibri" w:hAnsi="Calibri" w:cs="Calibri"/>
                <w:color w:val="000000"/>
                <w:sz w:val="22"/>
              </w:rPr>
              <w:t>0.33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52366CB" w14:textId="77777777" w:rsidR="00FB5E1E" w:rsidRDefault="00FB5E1E">
            <w:pPr>
              <w:jc w:val="center"/>
              <w:rPr>
                <w:rFonts w:ascii="Calibri" w:hAnsi="Calibri" w:cs="Calibri"/>
                <w:color w:val="000000" w:themeColor="text1"/>
                <w:sz w:val="22"/>
              </w:rPr>
            </w:pPr>
            <w:r>
              <w:rPr>
                <w:rFonts w:ascii="Calibri" w:hAnsi="Calibri" w:cs="Calibri"/>
                <w:color w:val="000000"/>
                <w:sz w:val="22"/>
              </w:rPr>
              <w:t>0.22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A2B49EC" w14:textId="77777777" w:rsidR="00FB5E1E" w:rsidRDefault="00FB5E1E">
            <w:pPr>
              <w:jc w:val="center"/>
              <w:rPr>
                <w:rFonts w:ascii="Calibri" w:hAnsi="Calibri" w:cs="Calibri"/>
                <w:color w:val="000000" w:themeColor="text1"/>
                <w:sz w:val="22"/>
              </w:rPr>
            </w:pPr>
            <w:r>
              <w:rPr>
                <w:rFonts w:ascii="Calibri" w:hAnsi="Calibri" w:cs="Calibri"/>
                <w:color w:val="000000"/>
                <w:sz w:val="22"/>
              </w:rPr>
              <w:t>0.17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9BFA3D9" w14:textId="77777777" w:rsidR="00FB5E1E" w:rsidRDefault="00FB5E1E">
            <w:pPr>
              <w:jc w:val="center"/>
              <w:rPr>
                <w:rFonts w:ascii="Calibri" w:hAnsi="Calibri" w:cs="Calibri"/>
                <w:color w:val="000000" w:themeColor="text1"/>
                <w:sz w:val="22"/>
              </w:rPr>
            </w:pPr>
            <w:r>
              <w:rPr>
                <w:rFonts w:ascii="Calibri" w:hAnsi="Calibri" w:cs="Calibri"/>
                <w:color w:val="000000"/>
                <w:sz w:val="22"/>
              </w:rPr>
              <w:t>0.15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7FD8FC1" w14:textId="77777777" w:rsidR="00FB5E1E" w:rsidRDefault="00FB5E1E">
            <w:pPr>
              <w:jc w:val="center"/>
              <w:rPr>
                <w:rFonts w:ascii="Calibri" w:hAnsi="Calibri" w:cs="Calibri"/>
                <w:color w:val="000000" w:themeColor="text1"/>
                <w:sz w:val="22"/>
              </w:rPr>
            </w:pPr>
            <w:r>
              <w:rPr>
                <w:rFonts w:ascii="Calibri" w:hAnsi="Calibri" w:cs="Calibri"/>
                <w:color w:val="000000"/>
                <w:sz w:val="22"/>
              </w:rPr>
              <w:t>0.08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580A35F" w14:textId="77777777" w:rsidR="00FB5E1E" w:rsidRDefault="00FB5E1E">
            <w:pPr>
              <w:jc w:val="center"/>
              <w:rPr>
                <w:rFonts w:ascii="Calibri" w:hAnsi="Calibri" w:cs="Calibri"/>
                <w:color w:val="000000" w:themeColor="text1"/>
                <w:sz w:val="22"/>
              </w:rPr>
            </w:pPr>
            <w:r>
              <w:rPr>
                <w:rFonts w:ascii="Calibri" w:hAnsi="Calibri" w:cs="Calibri"/>
                <w:color w:val="000000"/>
                <w:sz w:val="22"/>
              </w:rPr>
              <w:t>0.08</w:t>
            </w:r>
          </w:p>
        </w:tc>
      </w:tr>
    </w:tbl>
    <w:p w14:paraId="2346C7F1" w14:textId="77777777" w:rsidR="00FB5E1E" w:rsidRDefault="00FB5E1E" w:rsidP="00FB5E1E"/>
    <w:p w14:paraId="6D713E0B" w14:textId="5F6FB397" w:rsidR="00FB5E1E" w:rsidRDefault="00FB5E1E" w:rsidP="00FB5E1E">
      <w:pPr>
        <w:pStyle w:val="Caption"/>
        <w:keepNext/>
      </w:pPr>
      <w:r>
        <w:t xml:space="preserve">Table </w:t>
      </w:r>
      <w:fldSimple w:instr=" SEQ Table \* ARABIC ">
        <w:r>
          <w:rPr>
            <w:noProof/>
          </w:rPr>
          <w:t>4</w:t>
        </w:r>
      </w:fldSimple>
      <w:r>
        <w:t xml:space="preserve"> - SINR accuracy degradation between RedCap UEs with 1 RX and 2 RX for TDLB and TDLC channels with 30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FB5E1E" w14:paraId="1E637BCC" w14:textId="77777777" w:rsidTr="00FB5E1E">
        <w:tc>
          <w:tcPr>
            <w:tcW w:w="1373" w:type="dxa"/>
            <w:tcBorders>
              <w:top w:val="single" w:sz="4" w:space="0" w:color="auto"/>
              <w:left w:val="single" w:sz="4" w:space="0" w:color="auto"/>
              <w:bottom w:val="single" w:sz="4" w:space="0" w:color="auto"/>
              <w:right w:val="single" w:sz="4" w:space="0" w:color="auto"/>
            </w:tcBorders>
          </w:tcPr>
          <w:p w14:paraId="2C660F81"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626D83BB" w14:textId="77777777" w:rsidR="00FB5E1E" w:rsidRDefault="00FB5E1E">
            <w:pPr>
              <w:jc w:val="center"/>
              <w:rPr>
                <w:b/>
                <w:bCs/>
              </w:rPr>
            </w:pPr>
            <w:r>
              <w:rPr>
                <w:b/>
                <w:bCs/>
              </w:rPr>
              <w:t>SINR accuracy degradation [dB]</w:t>
            </w:r>
          </w:p>
        </w:tc>
      </w:tr>
      <w:tr w:rsidR="00FB5E1E" w14:paraId="7C2A4E24" w14:textId="77777777" w:rsidTr="00FB5E1E">
        <w:tc>
          <w:tcPr>
            <w:tcW w:w="1373" w:type="dxa"/>
            <w:tcBorders>
              <w:top w:val="single" w:sz="4" w:space="0" w:color="auto"/>
              <w:left w:val="single" w:sz="4" w:space="0" w:color="auto"/>
              <w:bottom w:val="single" w:sz="4" w:space="0" w:color="auto"/>
              <w:right w:val="single" w:sz="4" w:space="0" w:color="auto"/>
            </w:tcBorders>
          </w:tcPr>
          <w:p w14:paraId="6990F2EF"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78C4B302" w14:textId="77777777" w:rsidR="00FB5E1E" w:rsidRDefault="00FB5E1E">
            <w:pPr>
              <w:jc w:val="center"/>
              <w:rPr>
                <w:b/>
                <w:bCs/>
              </w:rPr>
            </w:pPr>
            <w:r>
              <w:rPr>
                <w:b/>
                <w:bCs/>
              </w:rPr>
              <w:t xml:space="preserve">TDL-B 100ns 15kHz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2D143B0E" w14:textId="77777777" w:rsidR="00FB5E1E" w:rsidRDefault="00FB5E1E">
            <w:pPr>
              <w:jc w:val="center"/>
              <w:rPr>
                <w:b/>
                <w:bCs/>
              </w:rPr>
            </w:pPr>
            <w:r>
              <w:rPr>
                <w:b/>
                <w:bCs/>
              </w:rPr>
              <w:t>TDL-C 300ns 15kHz</w:t>
            </w:r>
          </w:p>
        </w:tc>
      </w:tr>
      <w:tr w:rsidR="00FB5E1E" w14:paraId="12C364D4"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7E04B4E8"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159D35F9"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4B2C5784"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7F26366B"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7802B468"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1ACFFEA2"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38684247" w14:textId="77777777" w:rsidR="00FB5E1E" w:rsidRDefault="00FB5E1E">
            <w:pPr>
              <w:jc w:val="center"/>
              <w:rPr>
                <w:b/>
                <w:bCs/>
              </w:rPr>
            </w:pPr>
            <w:r>
              <w:rPr>
                <w:b/>
                <w:bCs/>
              </w:rPr>
              <w:t>20 samples</w:t>
            </w:r>
          </w:p>
        </w:tc>
      </w:tr>
      <w:tr w:rsidR="00FB5E1E" w14:paraId="0AF2E7DE"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6CFFD3FB"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D744284" w14:textId="77777777" w:rsidR="00FB5E1E" w:rsidRDefault="00FB5E1E">
            <w:pPr>
              <w:jc w:val="center"/>
              <w:rPr>
                <w:rFonts w:eastAsia="Calibri"/>
                <w:color w:val="D9D9D9" w:themeColor="background1" w:themeShade="D9"/>
                <w:szCs w:val="20"/>
              </w:rPr>
            </w:pPr>
            <w:r>
              <w:rPr>
                <w:rFonts w:ascii="Calibri" w:hAnsi="Calibri" w:cs="Calibri"/>
                <w:color w:val="D9D9D9" w:themeColor="background1" w:themeShade="D9"/>
                <w:sz w:val="22"/>
              </w:rPr>
              <w:t>0.82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0287F05" w14:textId="77777777" w:rsidR="00FB5E1E" w:rsidRDefault="00FB5E1E">
            <w:pPr>
              <w:jc w:val="center"/>
              <w:rPr>
                <w:rFonts w:eastAsia="Calibri"/>
                <w:color w:val="000000" w:themeColor="text1"/>
                <w:szCs w:val="20"/>
              </w:rPr>
            </w:pPr>
            <w:r>
              <w:rPr>
                <w:rFonts w:ascii="Calibri" w:hAnsi="Calibri" w:cs="Calibri"/>
                <w:color w:val="000000"/>
                <w:sz w:val="22"/>
              </w:rPr>
              <w:t>0.39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C9DBE15" w14:textId="77777777" w:rsidR="00FB5E1E" w:rsidRDefault="00FB5E1E">
            <w:pPr>
              <w:jc w:val="center"/>
              <w:rPr>
                <w:rFonts w:eastAsia="Calibri"/>
                <w:color w:val="000000" w:themeColor="text1"/>
                <w:szCs w:val="20"/>
              </w:rPr>
            </w:pPr>
            <w:r>
              <w:rPr>
                <w:rFonts w:ascii="Calibri" w:hAnsi="Calibri" w:cs="Calibri"/>
                <w:color w:val="000000"/>
                <w:sz w:val="22"/>
              </w:rPr>
              <w:t>0.21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A91E840"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0.88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A8790B3" w14:textId="77777777" w:rsidR="00FB5E1E" w:rsidRDefault="00FB5E1E">
            <w:pPr>
              <w:jc w:val="center"/>
              <w:rPr>
                <w:rFonts w:ascii="Calibri" w:hAnsi="Calibri" w:cs="Calibri"/>
                <w:color w:val="000000" w:themeColor="text1"/>
                <w:sz w:val="22"/>
              </w:rPr>
            </w:pPr>
            <w:r>
              <w:rPr>
                <w:rFonts w:ascii="Calibri" w:hAnsi="Calibri" w:cs="Calibri"/>
                <w:color w:val="000000"/>
                <w:sz w:val="22"/>
              </w:rPr>
              <w:t>0.43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DC71EBB" w14:textId="77777777" w:rsidR="00FB5E1E" w:rsidRDefault="00FB5E1E">
            <w:pPr>
              <w:jc w:val="center"/>
              <w:rPr>
                <w:rFonts w:ascii="Calibri" w:hAnsi="Calibri" w:cs="Calibri"/>
                <w:color w:val="000000" w:themeColor="text1"/>
                <w:sz w:val="22"/>
              </w:rPr>
            </w:pPr>
            <w:r>
              <w:rPr>
                <w:rFonts w:ascii="Calibri" w:hAnsi="Calibri" w:cs="Calibri"/>
                <w:color w:val="000000"/>
                <w:sz w:val="22"/>
              </w:rPr>
              <w:t>0.28</w:t>
            </w:r>
          </w:p>
        </w:tc>
      </w:tr>
      <w:tr w:rsidR="00FB5E1E" w14:paraId="46A9FDCE"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23B5F3E9"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65AF755"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0.49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ACF2882" w14:textId="77777777" w:rsidR="00FB5E1E" w:rsidRDefault="00FB5E1E">
            <w:pPr>
              <w:jc w:val="center"/>
              <w:rPr>
                <w:rFonts w:ascii="Calibri" w:hAnsi="Calibri" w:cs="Calibri"/>
                <w:color w:val="000000" w:themeColor="text1"/>
                <w:sz w:val="22"/>
              </w:rPr>
            </w:pPr>
            <w:r>
              <w:rPr>
                <w:rFonts w:ascii="Calibri" w:hAnsi="Calibri" w:cs="Calibri"/>
                <w:color w:val="000000"/>
                <w:sz w:val="22"/>
              </w:rPr>
              <w:t>0.22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851D8A5" w14:textId="77777777" w:rsidR="00FB5E1E" w:rsidRDefault="00FB5E1E">
            <w:pPr>
              <w:jc w:val="center"/>
              <w:rPr>
                <w:rFonts w:ascii="Calibri" w:hAnsi="Calibri" w:cs="Calibri"/>
                <w:color w:val="000000" w:themeColor="text1"/>
                <w:sz w:val="22"/>
              </w:rPr>
            </w:pPr>
            <w:r>
              <w:rPr>
                <w:rFonts w:ascii="Calibri" w:hAnsi="Calibri" w:cs="Calibri"/>
                <w:color w:val="000000"/>
                <w:sz w:val="22"/>
              </w:rPr>
              <w:t>0.16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6F10E7B"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0.58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8C544AC" w14:textId="77777777" w:rsidR="00FB5E1E" w:rsidRDefault="00FB5E1E">
            <w:pPr>
              <w:jc w:val="center"/>
              <w:rPr>
                <w:rFonts w:ascii="Calibri" w:hAnsi="Calibri" w:cs="Calibri"/>
                <w:color w:val="000000" w:themeColor="text1"/>
                <w:sz w:val="22"/>
              </w:rPr>
            </w:pPr>
            <w:r>
              <w:rPr>
                <w:rFonts w:ascii="Calibri" w:hAnsi="Calibri" w:cs="Calibri"/>
                <w:color w:val="000000"/>
                <w:sz w:val="22"/>
              </w:rPr>
              <w:t>0.24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2E858F9" w14:textId="77777777" w:rsidR="00FB5E1E" w:rsidRDefault="00FB5E1E">
            <w:pPr>
              <w:jc w:val="center"/>
              <w:rPr>
                <w:rFonts w:ascii="Calibri" w:hAnsi="Calibri" w:cs="Calibri"/>
                <w:color w:val="000000" w:themeColor="text1"/>
                <w:sz w:val="22"/>
              </w:rPr>
            </w:pPr>
            <w:r>
              <w:rPr>
                <w:rFonts w:ascii="Calibri" w:hAnsi="Calibri" w:cs="Calibri"/>
                <w:color w:val="000000"/>
                <w:sz w:val="22"/>
              </w:rPr>
              <w:t>0.2</w:t>
            </w:r>
          </w:p>
        </w:tc>
      </w:tr>
      <w:tr w:rsidR="00FB5E1E" w14:paraId="268F94F6"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027AAE44"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77C25CB" w14:textId="77777777" w:rsidR="00FB5E1E" w:rsidRDefault="00FB5E1E">
            <w:pPr>
              <w:jc w:val="center"/>
              <w:rPr>
                <w:rFonts w:ascii="Calibri" w:hAnsi="Calibri" w:cs="Calibri"/>
                <w:color w:val="000000" w:themeColor="text1"/>
                <w:sz w:val="22"/>
              </w:rPr>
            </w:pPr>
            <w:r>
              <w:rPr>
                <w:rFonts w:ascii="Calibri" w:hAnsi="Calibri" w:cs="Calibri"/>
                <w:color w:val="000000"/>
                <w:sz w:val="22"/>
              </w:rPr>
              <w:t>0.33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0C2B457" w14:textId="77777777" w:rsidR="00FB5E1E" w:rsidRDefault="00FB5E1E">
            <w:pPr>
              <w:jc w:val="center"/>
              <w:rPr>
                <w:rFonts w:ascii="Calibri" w:hAnsi="Calibri" w:cs="Calibri"/>
                <w:color w:val="000000" w:themeColor="text1"/>
                <w:sz w:val="22"/>
              </w:rPr>
            </w:pPr>
            <w:r>
              <w:rPr>
                <w:rFonts w:ascii="Calibri" w:hAnsi="Calibri" w:cs="Calibri"/>
                <w:color w:val="000000"/>
                <w:sz w:val="22"/>
              </w:rPr>
              <w:t>0.09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88D450C" w14:textId="77777777" w:rsidR="00FB5E1E" w:rsidRDefault="00FB5E1E">
            <w:pPr>
              <w:jc w:val="center"/>
              <w:rPr>
                <w:rFonts w:ascii="Calibri" w:hAnsi="Calibri" w:cs="Calibri"/>
                <w:color w:val="000000" w:themeColor="text1"/>
                <w:sz w:val="22"/>
              </w:rPr>
            </w:pPr>
            <w:r>
              <w:rPr>
                <w:rFonts w:ascii="Calibri" w:hAnsi="Calibri" w:cs="Calibri"/>
                <w:color w:val="000000"/>
                <w:sz w:val="22"/>
              </w:rPr>
              <w:t>0.07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E9EB63A" w14:textId="77777777" w:rsidR="00FB5E1E" w:rsidRDefault="00FB5E1E">
            <w:pPr>
              <w:jc w:val="center"/>
              <w:rPr>
                <w:rFonts w:ascii="Calibri" w:hAnsi="Calibri" w:cs="Calibri"/>
                <w:color w:val="000000" w:themeColor="text1"/>
                <w:sz w:val="22"/>
              </w:rPr>
            </w:pPr>
            <w:r>
              <w:rPr>
                <w:rFonts w:ascii="Calibri" w:hAnsi="Calibri" w:cs="Calibri"/>
                <w:color w:val="000000"/>
                <w:sz w:val="22"/>
              </w:rPr>
              <w:t>0.4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9C192E1" w14:textId="77777777" w:rsidR="00FB5E1E" w:rsidRDefault="00FB5E1E">
            <w:pPr>
              <w:jc w:val="center"/>
              <w:rPr>
                <w:rFonts w:ascii="Calibri" w:hAnsi="Calibri" w:cs="Calibri"/>
                <w:color w:val="000000" w:themeColor="text1"/>
                <w:sz w:val="22"/>
              </w:rPr>
            </w:pPr>
            <w:r>
              <w:rPr>
                <w:rFonts w:ascii="Calibri" w:hAnsi="Calibri" w:cs="Calibri"/>
                <w:color w:val="000000"/>
                <w:sz w:val="22"/>
              </w:rPr>
              <w:t>0.17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22CAA57" w14:textId="77777777" w:rsidR="00FB5E1E" w:rsidRDefault="00FB5E1E">
            <w:pPr>
              <w:jc w:val="center"/>
              <w:rPr>
                <w:rFonts w:ascii="Calibri" w:hAnsi="Calibri" w:cs="Calibri"/>
                <w:color w:val="000000" w:themeColor="text1"/>
                <w:sz w:val="22"/>
              </w:rPr>
            </w:pPr>
            <w:r>
              <w:rPr>
                <w:rFonts w:ascii="Calibri" w:hAnsi="Calibri" w:cs="Calibri"/>
                <w:color w:val="000000"/>
                <w:sz w:val="22"/>
              </w:rPr>
              <w:t>0.14</w:t>
            </w:r>
          </w:p>
        </w:tc>
      </w:tr>
      <w:tr w:rsidR="00FB5E1E" w14:paraId="0D2CC882"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6D527489"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F4D9D70" w14:textId="77777777" w:rsidR="00FB5E1E" w:rsidRDefault="00FB5E1E">
            <w:pPr>
              <w:jc w:val="center"/>
              <w:rPr>
                <w:rFonts w:ascii="Calibri" w:hAnsi="Calibri" w:cs="Calibri"/>
                <w:color w:val="000000" w:themeColor="text1"/>
                <w:sz w:val="22"/>
              </w:rPr>
            </w:pPr>
            <w:r>
              <w:rPr>
                <w:rFonts w:ascii="Calibri" w:hAnsi="Calibri" w:cs="Calibri"/>
                <w:color w:val="000000"/>
                <w:sz w:val="22"/>
              </w:rPr>
              <w:t>0.21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F9D9A4B" w14:textId="77777777" w:rsidR="00FB5E1E" w:rsidRDefault="00FB5E1E">
            <w:pPr>
              <w:jc w:val="center"/>
              <w:rPr>
                <w:rFonts w:ascii="Calibri" w:hAnsi="Calibri" w:cs="Calibri"/>
                <w:color w:val="000000" w:themeColor="text1"/>
                <w:sz w:val="22"/>
              </w:rPr>
            </w:pPr>
            <w:r>
              <w:rPr>
                <w:rFonts w:ascii="Calibri" w:hAnsi="Calibri" w:cs="Calibri"/>
                <w:color w:val="000000"/>
                <w:sz w:val="22"/>
              </w:rPr>
              <w:t>0.07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C350976" w14:textId="77777777" w:rsidR="00FB5E1E" w:rsidRDefault="00FB5E1E">
            <w:pPr>
              <w:jc w:val="center"/>
              <w:rPr>
                <w:rFonts w:ascii="Calibri" w:hAnsi="Calibri" w:cs="Calibri"/>
                <w:color w:val="000000" w:themeColor="text1"/>
                <w:sz w:val="22"/>
              </w:rPr>
            </w:pPr>
            <w:r>
              <w:rPr>
                <w:rFonts w:ascii="Calibri" w:hAnsi="Calibri" w:cs="Calibri"/>
                <w:color w:val="000000"/>
                <w:sz w:val="22"/>
              </w:rPr>
              <w:t>0.06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9B8C205" w14:textId="77777777" w:rsidR="00FB5E1E" w:rsidRDefault="00FB5E1E">
            <w:pPr>
              <w:jc w:val="center"/>
              <w:rPr>
                <w:rFonts w:ascii="Calibri" w:hAnsi="Calibri" w:cs="Calibri"/>
                <w:color w:val="000000" w:themeColor="text1"/>
                <w:sz w:val="22"/>
              </w:rPr>
            </w:pPr>
            <w:r>
              <w:rPr>
                <w:rFonts w:ascii="Calibri" w:hAnsi="Calibri" w:cs="Calibri"/>
                <w:color w:val="000000"/>
                <w:sz w:val="22"/>
              </w:rPr>
              <w:t>0.25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FF7FE9A" w14:textId="77777777" w:rsidR="00FB5E1E" w:rsidRDefault="00FB5E1E">
            <w:pPr>
              <w:jc w:val="center"/>
              <w:rPr>
                <w:rFonts w:ascii="Calibri" w:hAnsi="Calibri" w:cs="Calibri"/>
                <w:color w:val="000000" w:themeColor="text1"/>
                <w:sz w:val="22"/>
              </w:rPr>
            </w:pPr>
            <w:r>
              <w:rPr>
                <w:rFonts w:ascii="Calibri" w:hAnsi="Calibri" w:cs="Calibri"/>
                <w:color w:val="000000"/>
                <w:sz w:val="22"/>
              </w:rPr>
              <w:t>0.14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7EF2A0B" w14:textId="77777777" w:rsidR="00FB5E1E" w:rsidRDefault="00FB5E1E">
            <w:pPr>
              <w:jc w:val="center"/>
              <w:rPr>
                <w:rFonts w:ascii="Calibri" w:hAnsi="Calibri" w:cs="Calibri"/>
                <w:color w:val="000000" w:themeColor="text1"/>
                <w:sz w:val="22"/>
              </w:rPr>
            </w:pPr>
            <w:r>
              <w:rPr>
                <w:rFonts w:ascii="Calibri" w:hAnsi="Calibri" w:cs="Calibri"/>
                <w:color w:val="000000"/>
                <w:sz w:val="22"/>
              </w:rPr>
              <w:t>0.11</w:t>
            </w:r>
          </w:p>
        </w:tc>
      </w:tr>
    </w:tbl>
    <w:p w14:paraId="0A14D4E8" w14:textId="77777777" w:rsidR="00FB5E1E" w:rsidRDefault="00FB5E1E" w:rsidP="00FB5E1E"/>
    <w:p w14:paraId="5C388C2A" w14:textId="77777777" w:rsidR="00FB5E1E" w:rsidRDefault="00FB5E1E" w:rsidP="00FB5E1E"/>
    <w:p w14:paraId="006616D5" w14:textId="77777777" w:rsidR="00FB5E1E" w:rsidRDefault="00FB5E1E" w:rsidP="00FB5E1E">
      <w:pPr>
        <w:rPr>
          <w:b/>
          <w:bCs/>
          <w:u w:val="single"/>
        </w:rPr>
      </w:pPr>
      <w:r>
        <w:rPr>
          <w:b/>
          <w:bCs/>
          <w:u w:val="single"/>
        </w:rPr>
        <w:t>Results with 120 kHz SCS</w:t>
      </w:r>
    </w:p>
    <w:p w14:paraId="6786883F" w14:textId="1B8A4067" w:rsidR="00FB5E1E" w:rsidRDefault="00FB5E1E" w:rsidP="00FB5E1E">
      <w:pPr>
        <w:pStyle w:val="Caption"/>
        <w:keepNext/>
      </w:pPr>
      <w:r>
        <w:t xml:space="preserve">Table </w:t>
      </w:r>
      <w:fldSimple w:instr=" SEQ Table \* ARABIC ">
        <w:r>
          <w:rPr>
            <w:noProof/>
          </w:rPr>
          <w:t>5</w:t>
        </w:r>
      </w:fldSimple>
      <w:r>
        <w:t xml:space="preserve"> - SINR accuracy degradation between RedCap UEs with 1 RX and 2 RX for AWGN channel and TDL-A channels with 120 kHz SCS</w:t>
      </w:r>
    </w:p>
    <w:tbl>
      <w:tblPr>
        <w:tblStyle w:val="TableGrid"/>
        <w:tblW w:w="0" w:type="auto"/>
        <w:tblInd w:w="-5" w:type="dxa"/>
        <w:tblLook w:val="04A0" w:firstRow="1" w:lastRow="0" w:firstColumn="1" w:lastColumn="0" w:noHBand="0" w:noVBand="1"/>
      </w:tblPr>
      <w:tblGrid>
        <w:gridCol w:w="1373"/>
        <w:gridCol w:w="1374"/>
        <w:gridCol w:w="1374"/>
        <w:gridCol w:w="1374"/>
        <w:gridCol w:w="1374"/>
        <w:gridCol w:w="1374"/>
        <w:gridCol w:w="1374"/>
      </w:tblGrid>
      <w:tr w:rsidR="00FB5E1E" w14:paraId="0A08234A" w14:textId="77777777" w:rsidTr="00FB5E1E">
        <w:tc>
          <w:tcPr>
            <w:tcW w:w="1373" w:type="dxa"/>
            <w:tcBorders>
              <w:top w:val="single" w:sz="4" w:space="0" w:color="auto"/>
              <w:left w:val="single" w:sz="4" w:space="0" w:color="auto"/>
              <w:bottom w:val="single" w:sz="4" w:space="0" w:color="auto"/>
              <w:right w:val="single" w:sz="4" w:space="0" w:color="auto"/>
            </w:tcBorders>
          </w:tcPr>
          <w:p w14:paraId="2F25D2CC"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5914B247" w14:textId="77777777" w:rsidR="00FB5E1E" w:rsidRDefault="00FB5E1E">
            <w:pPr>
              <w:jc w:val="center"/>
              <w:rPr>
                <w:b/>
                <w:bCs/>
              </w:rPr>
            </w:pPr>
            <w:r>
              <w:rPr>
                <w:b/>
                <w:bCs/>
              </w:rPr>
              <w:t>SINR accuracy degradation [dB]</w:t>
            </w:r>
          </w:p>
        </w:tc>
      </w:tr>
      <w:tr w:rsidR="00FB5E1E" w14:paraId="0DC0EC81" w14:textId="77777777" w:rsidTr="00FB5E1E">
        <w:tc>
          <w:tcPr>
            <w:tcW w:w="1373" w:type="dxa"/>
            <w:tcBorders>
              <w:top w:val="single" w:sz="4" w:space="0" w:color="auto"/>
              <w:left w:val="single" w:sz="4" w:space="0" w:color="auto"/>
              <w:bottom w:val="single" w:sz="4" w:space="0" w:color="auto"/>
              <w:right w:val="single" w:sz="4" w:space="0" w:color="auto"/>
            </w:tcBorders>
          </w:tcPr>
          <w:p w14:paraId="753E8B05"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7B684768" w14:textId="77777777" w:rsidR="00FB5E1E" w:rsidRDefault="00FB5E1E">
            <w:pPr>
              <w:jc w:val="center"/>
              <w:rPr>
                <w:b/>
                <w:bCs/>
              </w:rPr>
            </w:pPr>
            <w:r>
              <w:rPr>
                <w:b/>
                <w:bCs/>
              </w:rPr>
              <w:t xml:space="preserve">AWGN 120kHz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6A886614" w14:textId="77777777" w:rsidR="00FB5E1E" w:rsidRDefault="00FB5E1E">
            <w:pPr>
              <w:jc w:val="center"/>
              <w:rPr>
                <w:b/>
                <w:bCs/>
              </w:rPr>
            </w:pPr>
            <w:r>
              <w:rPr>
                <w:b/>
                <w:bCs/>
              </w:rPr>
              <w:t>TDL-A 30ns 120kHz</w:t>
            </w:r>
          </w:p>
        </w:tc>
      </w:tr>
      <w:tr w:rsidR="00FB5E1E" w14:paraId="522AD620"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3D3DBF2B"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04DBB834"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7C3665B9"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4DE96B4F"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0EC68E58" w14:textId="77777777" w:rsidR="00FB5E1E" w:rsidRDefault="00FB5E1E">
            <w:pPr>
              <w:jc w:val="center"/>
              <w:rPr>
                <w:b/>
                <w:bCs/>
              </w:rPr>
            </w:pPr>
            <w:r>
              <w:rPr>
                <w:b/>
                <w:bCs/>
              </w:rPr>
              <w:t>5 samples</w:t>
            </w:r>
          </w:p>
        </w:tc>
        <w:tc>
          <w:tcPr>
            <w:tcW w:w="1374" w:type="dxa"/>
            <w:tcBorders>
              <w:top w:val="single" w:sz="4" w:space="0" w:color="auto"/>
              <w:left w:val="single" w:sz="4" w:space="0" w:color="auto"/>
              <w:bottom w:val="single" w:sz="4" w:space="0" w:color="auto"/>
              <w:right w:val="single" w:sz="4" w:space="0" w:color="auto"/>
            </w:tcBorders>
            <w:hideMark/>
          </w:tcPr>
          <w:p w14:paraId="724F74DF"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6D4383F9" w14:textId="77777777" w:rsidR="00FB5E1E" w:rsidRDefault="00FB5E1E">
            <w:pPr>
              <w:jc w:val="center"/>
              <w:rPr>
                <w:b/>
                <w:bCs/>
              </w:rPr>
            </w:pPr>
            <w:r>
              <w:rPr>
                <w:b/>
                <w:bCs/>
              </w:rPr>
              <w:t>20 samples</w:t>
            </w:r>
          </w:p>
        </w:tc>
      </w:tr>
      <w:tr w:rsidR="00FB5E1E" w14:paraId="5563ADF1"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50656E67"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E494B05" w14:textId="77777777" w:rsidR="00FB5E1E" w:rsidRDefault="00FB5E1E">
            <w:pPr>
              <w:jc w:val="center"/>
              <w:rPr>
                <w:rFonts w:eastAsia="Calibri"/>
                <w:color w:val="D9D9D9" w:themeColor="background1" w:themeShade="D9"/>
                <w:szCs w:val="20"/>
              </w:rPr>
            </w:pPr>
            <w:r>
              <w:rPr>
                <w:rFonts w:ascii="Calibri" w:hAnsi="Calibri" w:cs="Calibri"/>
                <w:color w:val="D9D9D9" w:themeColor="background1" w:themeShade="D9"/>
                <w:sz w:val="22"/>
              </w:rPr>
              <w:t>1.03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CCFE458" w14:textId="77777777" w:rsidR="00FB5E1E" w:rsidRDefault="00FB5E1E">
            <w:pPr>
              <w:jc w:val="center"/>
              <w:rPr>
                <w:rFonts w:eastAsia="Calibri"/>
                <w:color w:val="000000" w:themeColor="text1"/>
                <w:szCs w:val="20"/>
              </w:rPr>
            </w:pPr>
            <w:r>
              <w:rPr>
                <w:rFonts w:ascii="Calibri" w:hAnsi="Calibri" w:cs="Calibri"/>
                <w:color w:val="000000"/>
                <w:sz w:val="22"/>
              </w:rPr>
              <w:t>0.36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E77E288" w14:textId="77777777" w:rsidR="00FB5E1E" w:rsidRDefault="00FB5E1E">
            <w:pPr>
              <w:jc w:val="center"/>
              <w:rPr>
                <w:rFonts w:eastAsia="Calibri"/>
                <w:color w:val="000000" w:themeColor="text1"/>
                <w:szCs w:val="20"/>
              </w:rPr>
            </w:pPr>
            <w:r>
              <w:rPr>
                <w:rFonts w:ascii="Calibri" w:hAnsi="Calibri" w:cs="Calibri"/>
                <w:color w:val="000000"/>
                <w:sz w:val="22"/>
              </w:rPr>
              <w:t>0.31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83A37BA"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0.66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C789683" w14:textId="77777777" w:rsidR="00FB5E1E" w:rsidRPr="00D9709F" w:rsidRDefault="00FB5E1E">
            <w:pPr>
              <w:jc w:val="center"/>
              <w:rPr>
                <w:rFonts w:ascii="Calibri" w:hAnsi="Calibri" w:cs="Calibri"/>
                <w:sz w:val="22"/>
              </w:rPr>
            </w:pPr>
            <w:r w:rsidRPr="00D9709F">
              <w:rPr>
                <w:rFonts w:ascii="Calibri" w:hAnsi="Calibri" w:cs="Calibri"/>
                <w:sz w:val="22"/>
              </w:rPr>
              <w:t>0.43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933056C" w14:textId="77777777" w:rsidR="00FB5E1E" w:rsidRDefault="00FB5E1E">
            <w:pPr>
              <w:jc w:val="center"/>
              <w:rPr>
                <w:rFonts w:ascii="Calibri" w:hAnsi="Calibri" w:cs="Calibri"/>
                <w:color w:val="000000" w:themeColor="text1"/>
                <w:sz w:val="22"/>
              </w:rPr>
            </w:pPr>
            <w:r w:rsidRPr="00D9709F">
              <w:rPr>
                <w:rFonts w:ascii="Calibri" w:hAnsi="Calibri" w:cs="Calibri"/>
                <w:sz w:val="22"/>
              </w:rPr>
              <w:t>0.45</w:t>
            </w:r>
          </w:p>
        </w:tc>
      </w:tr>
      <w:tr w:rsidR="00FB5E1E" w14:paraId="785612D1"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6C14C8BF"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4662B30"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0.63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E93CE8C" w14:textId="77777777" w:rsidR="00FB5E1E" w:rsidRDefault="00FB5E1E">
            <w:pPr>
              <w:jc w:val="center"/>
              <w:rPr>
                <w:rFonts w:ascii="Calibri" w:hAnsi="Calibri" w:cs="Calibri"/>
                <w:color w:val="000000" w:themeColor="text1"/>
                <w:sz w:val="22"/>
              </w:rPr>
            </w:pPr>
            <w:r>
              <w:rPr>
                <w:rFonts w:ascii="Calibri" w:hAnsi="Calibri" w:cs="Calibri"/>
                <w:color w:val="000000"/>
                <w:sz w:val="22"/>
              </w:rPr>
              <w:t>0.31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76778F2" w14:textId="77777777" w:rsidR="00FB5E1E" w:rsidRDefault="00FB5E1E">
            <w:pPr>
              <w:jc w:val="center"/>
              <w:rPr>
                <w:rFonts w:ascii="Calibri" w:hAnsi="Calibri" w:cs="Calibri"/>
                <w:color w:val="000000" w:themeColor="text1"/>
                <w:sz w:val="22"/>
              </w:rPr>
            </w:pPr>
            <w:r>
              <w:rPr>
                <w:rFonts w:ascii="Calibri" w:hAnsi="Calibri" w:cs="Calibri"/>
                <w:color w:val="000000"/>
                <w:sz w:val="22"/>
              </w:rPr>
              <w:t>0.18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797BC93" w14:textId="77777777" w:rsidR="00FB5E1E" w:rsidRDefault="00FB5E1E">
            <w:pPr>
              <w:jc w:val="center"/>
              <w:rPr>
                <w:rFonts w:ascii="Calibri" w:hAnsi="Calibri" w:cs="Calibri"/>
                <w:color w:val="D9D9D9" w:themeColor="background1" w:themeShade="D9"/>
                <w:sz w:val="22"/>
              </w:rPr>
            </w:pPr>
            <w:r>
              <w:rPr>
                <w:rFonts w:ascii="Calibri" w:hAnsi="Calibri" w:cs="Calibri"/>
                <w:color w:val="D9D9D9" w:themeColor="background1" w:themeShade="D9"/>
                <w:sz w:val="22"/>
              </w:rPr>
              <w:t>0.57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32A1304" w14:textId="77777777" w:rsidR="00FB5E1E" w:rsidRPr="00D9709F" w:rsidRDefault="00FB5E1E">
            <w:pPr>
              <w:jc w:val="center"/>
              <w:rPr>
                <w:rFonts w:ascii="Calibri" w:hAnsi="Calibri" w:cs="Calibri"/>
                <w:sz w:val="22"/>
              </w:rPr>
            </w:pPr>
            <w:r w:rsidRPr="00D9709F">
              <w:rPr>
                <w:rFonts w:ascii="Calibri" w:hAnsi="Calibri" w:cs="Calibri"/>
                <w:sz w:val="22"/>
              </w:rPr>
              <w:t>0.3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0286276" w14:textId="77777777" w:rsidR="00FB5E1E" w:rsidRDefault="00FB5E1E">
            <w:pPr>
              <w:jc w:val="center"/>
              <w:rPr>
                <w:rFonts w:ascii="Calibri" w:hAnsi="Calibri" w:cs="Calibri"/>
                <w:color w:val="000000" w:themeColor="text1"/>
                <w:sz w:val="22"/>
              </w:rPr>
            </w:pPr>
            <w:r w:rsidRPr="00D9709F">
              <w:rPr>
                <w:rFonts w:ascii="Calibri" w:hAnsi="Calibri" w:cs="Calibri"/>
                <w:color w:val="FF0000"/>
                <w:sz w:val="22"/>
              </w:rPr>
              <w:t>0.39</w:t>
            </w:r>
          </w:p>
        </w:tc>
      </w:tr>
      <w:tr w:rsidR="00FB5E1E" w14:paraId="0EA7836E"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191CE6D8"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4D0BD52" w14:textId="77777777" w:rsidR="00FB5E1E" w:rsidRDefault="00FB5E1E">
            <w:pPr>
              <w:jc w:val="center"/>
              <w:rPr>
                <w:rFonts w:ascii="Calibri" w:hAnsi="Calibri" w:cs="Calibri"/>
                <w:color w:val="000000" w:themeColor="text1"/>
                <w:sz w:val="22"/>
              </w:rPr>
            </w:pPr>
            <w:r>
              <w:rPr>
                <w:rFonts w:ascii="Calibri" w:hAnsi="Calibri" w:cs="Calibri"/>
                <w:color w:val="000000"/>
                <w:sz w:val="22"/>
              </w:rPr>
              <w:t>0.47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6FBA5E4" w14:textId="77777777" w:rsidR="00FB5E1E" w:rsidRDefault="00FB5E1E">
            <w:pPr>
              <w:jc w:val="center"/>
              <w:rPr>
                <w:rFonts w:ascii="Calibri" w:hAnsi="Calibri" w:cs="Calibri"/>
                <w:color w:val="000000" w:themeColor="text1"/>
                <w:sz w:val="22"/>
              </w:rPr>
            </w:pPr>
            <w:r>
              <w:rPr>
                <w:rFonts w:ascii="Calibri" w:hAnsi="Calibri" w:cs="Calibri"/>
                <w:color w:val="000000"/>
                <w:sz w:val="22"/>
              </w:rPr>
              <w:t>0.28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F17F106" w14:textId="77777777" w:rsidR="00FB5E1E" w:rsidRDefault="00FB5E1E">
            <w:pPr>
              <w:jc w:val="center"/>
              <w:rPr>
                <w:rFonts w:ascii="Calibri" w:hAnsi="Calibri" w:cs="Calibri"/>
                <w:color w:val="000000" w:themeColor="text1"/>
                <w:sz w:val="22"/>
              </w:rPr>
            </w:pPr>
            <w:r>
              <w:rPr>
                <w:rFonts w:ascii="Calibri" w:hAnsi="Calibri" w:cs="Calibri"/>
                <w:color w:val="000000"/>
                <w:sz w:val="22"/>
              </w:rPr>
              <w:t>0.17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4863AD0" w14:textId="77777777" w:rsidR="00FB5E1E" w:rsidRDefault="00FB5E1E">
            <w:pPr>
              <w:jc w:val="center"/>
              <w:rPr>
                <w:rFonts w:ascii="Calibri" w:hAnsi="Calibri" w:cs="Calibri"/>
                <w:color w:val="000000" w:themeColor="text1"/>
                <w:sz w:val="22"/>
              </w:rPr>
            </w:pPr>
            <w:r w:rsidRPr="00D9709F">
              <w:rPr>
                <w:rFonts w:ascii="Calibri" w:hAnsi="Calibri" w:cs="Calibri"/>
                <w:sz w:val="22"/>
              </w:rPr>
              <w:t>0.54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C8B09EA" w14:textId="77777777" w:rsidR="00FB5E1E" w:rsidRPr="00D9709F" w:rsidRDefault="00FB5E1E">
            <w:pPr>
              <w:jc w:val="center"/>
              <w:rPr>
                <w:rFonts w:ascii="Calibri" w:hAnsi="Calibri" w:cs="Calibri"/>
                <w:sz w:val="22"/>
              </w:rPr>
            </w:pPr>
            <w:r w:rsidRPr="00D9709F">
              <w:rPr>
                <w:rFonts w:ascii="Calibri" w:hAnsi="Calibri" w:cs="Calibri"/>
                <w:sz w:val="22"/>
              </w:rPr>
              <w:t>0.27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D08335F" w14:textId="77777777" w:rsidR="00FB5E1E" w:rsidRDefault="00FB5E1E">
            <w:pPr>
              <w:jc w:val="center"/>
              <w:rPr>
                <w:rFonts w:ascii="Calibri" w:hAnsi="Calibri" w:cs="Calibri"/>
                <w:color w:val="000000" w:themeColor="text1"/>
                <w:sz w:val="22"/>
              </w:rPr>
            </w:pPr>
            <w:r>
              <w:rPr>
                <w:rFonts w:ascii="Calibri" w:hAnsi="Calibri" w:cs="Calibri"/>
                <w:color w:val="000000"/>
                <w:sz w:val="22"/>
              </w:rPr>
              <w:t>0.32</w:t>
            </w:r>
          </w:p>
        </w:tc>
      </w:tr>
      <w:tr w:rsidR="00FB5E1E" w14:paraId="3EF6F3D9"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4B69C41D"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3956C5F" w14:textId="77777777" w:rsidR="00FB5E1E" w:rsidRDefault="00FB5E1E">
            <w:pPr>
              <w:jc w:val="center"/>
              <w:rPr>
                <w:rFonts w:ascii="Calibri" w:hAnsi="Calibri" w:cs="Calibri"/>
                <w:color w:val="000000" w:themeColor="text1"/>
                <w:sz w:val="22"/>
              </w:rPr>
            </w:pPr>
            <w:r>
              <w:rPr>
                <w:rFonts w:ascii="Calibri" w:hAnsi="Calibri" w:cs="Calibri"/>
                <w:color w:val="000000"/>
                <w:sz w:val="22"/>
              </w:rPr>
              <w:t>0.35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66B3834" w14:textId="77777777" w:rsidR="00FB5E1E" w:rsidRDefault="00FB5E1E">
            <w:pPr>
              <w:jc w:val="center"/>
              <w:rPr>
                <w:rFonts w:ascii="Calibri" w:hAnsi="Calibri" w:cs="Calibri"/>
                <w:color w:val="000000" w:themeColor="text1"/>
                <w:sz w:val="22"/>
              </w:rPr>
            </w:pPr>
            <w:r>
              <w:rPr>
                <w:rFonts w:ascii="Calibri" w:hAnsi="Calibri" w:cs="Calibri"/>
                <w:color w:val="000000"/>
                <w:sz w:val="22"/>
              </w:rPr>
              <w:t>0.18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A57E580" w14:textId="77777777" w:rsidR="00FB5E1E" w:rsidRDefault="00FB5E1E">
            <w:pPr>
              <w:jc w:val="center"/>
              <w:rPr>
                <w:rFonts w:ascii="Calibri" w:hAnsi="Calibri" w:cs="Calibri"/>
                <w:color w:val="000000" w:themeColor="text1"/>
                <w:sz w:val="22"/>
              </w:rPr>
            </w:pPr>
            <w:r>
              <w:rPr>
                <w:rFonts w:ascii="Calibri" w:hAnsi="Calibri" w:cs="Calibri"/>
                <w:color w:val="000000"/>
                <w:sz w:val="22"/>
              </w:rPr>
              <w:t>0.11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90C4BB1" w14:textId="77777777" w:rsidR="00FB5E1E" w:rsidRDefault="00FB5E1E">
            <w:pPr>
              <w:jc w:val="center"/>
              <w:rPr>
                <w:rFonts w:ascii="Calibri" w:hAnsi="Calibri" w:cs="Calibri"/>
                <w:color w:val="000000" w:themeColor="text1"/>
                <w:sz w:val="22"/>
              </w:rPr>
            </w:pPr>
            <w:r>
              <w:rPr>
                <w:rFonts w:ascii="Calibri" w:hAnsi="Calibri" w:cs="Calibri"/>
                <w:color w:val="000000"/>
                <w:sz w:val="22"/>
              </w:rPr>
              <w:t>0.35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7C0D097" w14:textId="77777777" w:rsidR="00FB5E1E" w:rsidRPr="00D9709F" w:rsidRDefault="00FB5E1E">
            <w:pPr>
              <w:jc w:val="center"/>
              <w:rPr>
                <w:rFonts w:ascii="Calibri" w:hAnsi="Calibri" w:cs="Calibri"/>
                <w:sz w:val="22"/>
              </w:rPr>
            </w:pPr>
            <w:r w:rsidRPr="00D9709F">
              <w:rPr>
                <w:rFonts w:ascii="Calibri" w:hAnsi="Calibri" w:cs="Calibri"/>
                <w:sz w:val="22"/>
              </w:rPr>
              <w:t>0.15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B0F2478" w14:textId="77777777" w:rsidR="00FB5E1E" w:rsidRDefault="00FB5E1E">
            <w:pPr>
              <w:jc w:val="center"/>
              <w:rPr>
                <w:rFonts w:ascii="Calibri" w:hAnsi="Calibri" w:cs="Calibri"/>
                <w:color w:val="000000" w:themeColor="text1"/>
                <w:sz w:val="22"/>
              </w:rPr>
            </w:pPr>
            <w:r>
              <w:rPr>
                <w:rFonts w:ascii="Calibri" w:hAnsi="Calibri" w:cs="Calibri"/>
                <w:color w:val="000000"/>
                <w:sz w:val="22"/>
              </w:rPr>
              <w:t>0.26</w:t>
            </w:r>
          </w:p>
        </w:tc>
      </w:tr>
    </w:tbl>
    <w:p w14:paraId="557CE34B" w14:textId="77777777" w:rsidR="00FB5E1E" w:rsidRPr="00BB4785" w:rsidRDefault="00FB5E1E" w:rsidP="006E0054">
      <w:pPr>
        <w:rPr>
          <w:lang w:val="en-GB"/>
        </w:rPr>
      </w:pPr>
    </w:p>
    <w:p w14:paraId="26DDBFB3" w14:textId="19859F29" w:rsidR="00FB5E1E" w:rsidRDefault="00FB5E1E" w:rsidP="00FB5E1E">
      <w:pPr>
        <w:rPr>
          <w:b/>
          <w:bCs/>
          <w:u w:val="single"/>
        </w:rPr>
      </w:pPr>
      <w:r>
        <w:rPr>
          <w:b/>
          <w:bCs/>
          <w:u w:val="single"/>
        </w:rPr>
        <w:t>CSI-RS based RLM</w:t>
      </w:r>
    </w:p>
    <w:p w14:paraId="5B7D8A16" w14:textId="3C47BB00" w:rsidR="00FB5E1E" w:rsidRDefault="00FB5E1E" w:rsidP="00FB5E1E">
      <w:pPr>
        <w:rPr>
          <w:b/>
          <w:bCs/>
          <w:u w:val="single"/>
        </w:rPr>
      </w:pPr>
      <w:r>
        <w:rPr>
          <w:b/>
          <w:bCs/>
          <w:u w:val="single"/>
        </w:rPr>
        <w:t>Results with 15 kHz SCS</w:t>
      </w:r>
    </w:p>
    <w:p w14:paraId="7A27602E" w14:textId="77777777" w:rsidR="00FB5E1E" w:rsidRDefault="00FB5E1E" w:rsidP="00FB5E1E">
      <w:pPr>
        <w:pStyle w:val="Caption"/>
        <w:keepNext/>
      </w:pPr>
      <w:r>
        <w:t xml:space="preserve">Table </w:t>
      </w:r>
      <w:fldSimple w:instr=" SEQ Table \* ARABIC ">
        <w:r>
          <w:rPr>
            <w:noProof/>
          </w:rPr>
          <w:t>16</w:t>
        </w:r>
      </w:fldSimple>
      <w:r>
        <w:t xml:space="preserve"> - SINR accuracy degradation between RedCap UEs with 1 RX and 2 RX for AWGN and TDLA channels with15 kHz SCS</w:t>
      </w:r>
    </w:p>
    <w:tbl>
      <w:tblPr>
        <w:tblStyle w:val="TableGrid"/>
        <w:tblW w:w="0" w:type="auto"/>
        <w:tblInd w:w="-5" w:type="dxa"/>
        <w:tblLook w:val="04A0" w:firstRow="1" w:lastRow="0" w:firstColumn="1" w:lastColumn="0" w:noHBand="0" w:noVBand="1"/>
      </w:tblPr>
      <w:tblGrid>
        <w:gridCol w:w="1373"/>
        <w:gridCol w:w="1374"/>
        <w:gridCol w:w="1374"/>
        <w:gridCol w:w="1374"/>
        <w:gridCol w:w="1374"/>
        <w:gridCol w:w="1374"/>
        <w:gridCol w:w="1374"/>
      </w:tblGrid>
      <w:tr w:rsidR="00FB5E1E" w:rsidRPr="00FB5E1E" w14:paraId="4983BC88" w14:textId="77777777" w:rsidTr="00FB5E1E">
        <w:tc>
          <w:tcPr>
            <w:tcW w:w="1373" w:type="dxa"/>
            <w:tcBorders>
              <w:top w:val="single" w:sz="4" w:space="0" w:color="auto"/>
              <w:left w:val="single" w:sz="4" w:space="0" w:color="auto"/>
              <w:bottom w:val="single" w:sz="4" w:space="0" w:color="auto"/>
              <w:right w:val="single" w:sz="4" w:space="0" w:color="auto"/>
            </w:tcBorders>
          </w:tcPr>
          <w:p w14:paraId="53A1BE05"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7F03A2A6" w14:textId="77777777" w:rsidR="00FB5E1E" w:rsidRDefault="00FB5E1E">
            <w:pPr>
              <w:jc w:val="center"/>
              <w:rPr>
                <w:b/>
                <w:bCs/>
              </w:rPr>
            </w:pPr>
            <w:r>
              <w:rPr>
                <w:b/>
                <w:bCs/>
              </w:rPr>
              <w:t>CSI-RS based RLM – SINR accuracy degradation [dB]</w:t>
            </w:r>
          </w:p>
        </w:tc>
      </w:tr>
      <w:tr w:rsidR="00FB5E1E" w14:paraId="1FB93834" w14:textId="77777777" w:rsidTr="00FB5E1E">
        <w:tc>
          <w:tcPr>
            <w:tcW w:w="1373" w:type="dxa"/>
            <w:tcBorders>
              <w:top w:val="single" w:sz="4" w:space="0" w:color="auto"/>
              <w:left w:val="single" w:sz="4" w:space="0" w:color="auto"/>
              <w:bottom w:val="single" w:sz="4" w:space="0" w:color="auto"/>
              <w:right w:val="single" w:sz="4" w:space="0" w:color="auto"/>
            </w:tcBorders>
          </w:tcPr>
          <w:p w14:paraId="5DE47B8E"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2164E1BC" w14:textId="77777777" w:rsidR="00FB5E1E" w:rsidRDefault="00FB5E1E">
            <w:pPr>
              <w:jc w:val="center"/>
              <w:rPr>
                <w:b/>
                <w:bCs/>
              </w:rPr>
            </w:pPr>
            <w:r>
              <w:rPr>
                <w:b/>
                <w:bCs/>
              </w:rPr>
              <w:t xml:space="preserve">AWGN 15kHz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3634B965" w14:textId="77777777" w:rsidR="00FB5E1E" w:rsidRDefault="00FB5E1E">
            <w:pPr>
              <w:jc w:val="center"/>
              <w:rPr>
                <w:b/>
                <w:bCs/>
              </w:rPr>
            </w:pPr>
            <w:r>
              <w:rPr>
                <w:b/>
                <w:bCs/>
              </w:rPr>
              <w:t>TDL-A 30ns 15kHz</w:t>
            </w:r>
          </w:p>
        </w:tc>
      </w:tr>
      <w:tr w:rsidR="00FB5E1E" w14:paraId="4BE18EF6"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1FADD492"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6AC0A8EC"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7C1D554D"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0C5E5693" w14:textId="77777777" w:rsidR="00FB5E1E" w:rsidRDefault="00FB5E1E">
            <w:pPr>
              <w:jc w:val="center"/>
              <w:rPr>
                <w:b/>
                <w:bCs/>
              </w:rPr>
            </w:pPr>
            <w:r>
              <w:rPr>
                <w:b/>
                <w:bCs/>
              </w:rPr>
              <w:t>40 samples</w:t>
            </w:r>
          </w:p>
        </w:tc>
        <w:tc>
          <w:tcPr>
            <w:tcW w:w="1374" w:type="dxa"/>
            <w:tcBorders>
              <w:top w:val="single" w:sz="4" w:space="0" w:color="auto"/>
              <w:left w:val="single" w:sz="4" w:space="0" w:color="auto"/>
              <w:bottom w:val="single" w:sz="4" w:space="0" w:color="auto"/>
              <w:right w:val="single" w:sz="4" w:space="0" w:color="auto"/>
            </w:tcBorders>
            <w:hideMark/>
          </w:tcPr>
          <w:p w14:paraId="1A2BF296"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23062C47"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3EDD53B8" w14:textId="77777777" w:rsidR="00FB5E1E" w:rsidRDefault="00FB5E1E">
            <w:pPr>
              <w:jc w:val="center"/>
              <w:rPr>
                <w:b/>
                <w:bCs/>
              </w:rPr>
            </w:pPr>
            <w:r>
              <w:rPr>
                <w:b/>
                <w:bCs/>
              </w:rPr>
              <w:t>40 samples</w:t>
            </w:r>
          </w:p>
        </w:tc>
      </w:tr>
      <w:tr w:rsidR="00FB5E1E" w14:paraId="0C1F9798"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27365A65"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B36A529"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1.44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A6B193F" w14:textId="77777777" w:rsidR="00FB5E1E" w:rsidRDefault="00FB5E1E">
            <w:pPr>
              <w:jc w:val="center"/>
              <w:rPr>
                <w:rFonts w:eastAsia="Calibri"/>
                <w:color w:val="000000" w:themeColor="text1"/>
                <w:szCs w:val="20"/>
              </w:rPr>
            </w:pPr>
            <w:r>
              <w:rPr>
                <w:rFonts w:ascii="Calibri" w:hAnsi="Calibri" w:cs="Calibri"/>
                <w:color w:val="000000"/>
                <w:sz w:val="22"/>
              </w:rPr>
              <w:t>0.8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9B44965" w14:textId="77777777" w:rsidR="00FB5E1E" w:rsidRDefault="00FB5E1E">
            <w:pPr>
              <w:jc w:val="center"/>
              <w:rPr>
                <w:rFonts w:eastAsia="Calibri"/>
                <w:color w:val="000000" w:themeColor="text1"/>
                <w:szCs w:val="20"/>
              </w:rPr>
            </w:pPr>
            <w:r>
              <w:rPr>
                <w:rFonts w:ascii="Calibri" w:hAnsi="Calibri" w:cs="Calibri"/>
                <w:color w:val="000000"/>
                <w:sz w:val="22"/>
              </w:rPr>
              <w:t>0.52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4709AC8"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0.78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EEEC47F" w14:textId="77777777" w:rsidR="00FB5E1E" w:rsidRDefault="00FB5E1E">
            <w:pPr>
              <w:jc w:val="center"/>
              <w:rPr>
                <w:rFonts w:ascii="Calibri" w:hAnsi="Calibri" w:cs="Calibri"/>
                <w:color w:val="000000" w:themeColor="text1"/>
                <w:sz w:val="22"/>
              </w:rPr>
            </w:pPr>
            <w:r>
              <w:rPr>
                <w:rFonts w:ascii="Calibri" w:hAnsi="Calibri" w:cs="Calibri"/>
                <w:color w:val="000000"/>
                <w:sz w:val="22"/>
              </w:rPr>
              <w:t>0.4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8F50DD0" w14:textId="77777777" w:rsidR="00FB5E1E" w:rsidRDefault="00FB5E1E">
            <w:pPr>
              <w:jc w:val="center"/>
              <w:rPr>
                <w:rFonts w:ascii="Calibri" w:hAnsi="Calibri" w:cs="Calibri"/>
                <w:color w:val="000000" w:themeColor="text1"/>
                <w:sz w:val="22"/>
              </w:rPr>
            </w:pPr>
            <w:r>
              <w:rPr>
                <w:rFonts w:ascii="Calibri" w:hAnsi="Calibri" w:cs="Calibri"/>
                <w:color w:val="000000"/>
                <w:sz w:val="22"/>
              </w:rPr>
              <w:t>0.39</w:t>
            </w:r>
          </w:p>
        </w:tc>
      </w:tr>
      <w:tr w:rsidR="00FB5E1E" w14:paraId="38CAC021"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33074A15"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9B1D362"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1.01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6072293" w14:textId="77777777" w:rsidR="00FB5E1E" w:rsidRDefault="00FB5E1E">
            <w:pPr>
              <w:jc w:val="center"/>
              <w:rPr>
                <w:rFonts w:ascii="Calibri" w:hAnsi="Calibri" w:cs="Calibri"/>
                <w:color w:val="000000" w:themeColor="text1"/>
                <w:sz w:val="22"/>
              </w:rPr>
            </w:pPr>
            <w:r>
              <w:rPr>
                <w:rFonts w:ascii="Calibri" w:hAnsi="Calibri" w:cs="Calibri"/>
                <w:color w:val="000000"/>
                <w:sz w:val="22"/>
              </w:rPr>
              <w:t>0.5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AC668A7" w14:textId="77777777" w:rsidR="00FB5E1E" w:rsidRDefault="00FB5E1E">
            <w:pPr>
              <w:jc w:val="center"/>
              <w:rPr>
                <w:rFonts w:ascii="Calibri" w:hAnsi="Calibri" w:cs="Calibri"/>
                <w:color w:val="000000" w:themeColor="text1"/>
                <w:sz w:val="22"/>
              </w:rPr>
            </w:pPr>
            <w:r>
              <w:rPr>
                <w:rFonts w:ascii="Calibri" w:hAnsi="Calibri" w:cs="Calibri"/>
                <w:color w:val="000000"/>
                <w:sz w:val="22"/>
              </w:rPr>
              <w:t>0.42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8A97CE5"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0.36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929602B" w14:textId="77777777" w:rsidR="00FB5E1E" w:rsidRDefault="00FB5E1E">
            <w:pPr>
              <w:jc w:val="center"/>
              <w:rPr>
                <w:rFonts w:ascii="Calibri" w:hAnsi="Calibri" w:cs="Calibri"/>
                <w:color w:val="000000" w:themeColor="text1"/>
                <w:sz w:val="22"/>
              </w:rPr>
            </w:pPr>
            <w:r>
              <w:rPr>
                <w:rFonts w:ascii="Calibri" w:hAnsi="Calibri" w:cs="Calibri"/>
                <w:color w:val="000000"/>
                <w:sz w:val="22"/>
              </w:rPr>
              <w:t>0.09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35B1894" w14:textId="77777777" w:rsidR="00FB5E1E" w:rsidRDefault="00FB5E1E">
            <w:pPr>
              <w:jc w:val="center"/>
              <w:rPr>
                <w:rFonts w:ascii="Calibri" w:hAnsi="Calibri" w:cs="Calibri"/>
                <w:color w:val="000000" w:themeColor="text1"/>
                <w:sz w:val="22"/>
              </w:rPr>
            </w:pPr>
            <w:r>
              <w:rPr>
                <w:rFonts w:ascii="Calibri" w:hAnsi="Calibri" w:cs="Calibri"/>
                <w:color w:val="000000"/>
                <w:sz w:val="22"/>
              </w:rPr>
              <w:t>0.2</w:t>
            </w:r>
          </w:p>
        </w:tc>
      </w:tr>
      <w:tr w:rsidR="00FB5E1E" w14:paraId="43A5557D"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55398E13"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C0C51CF" w14:textId="77777777" w:rsidR="00FB5E1E" w:rsidRDefault="00FB5E1E">
            <w:pPr>
              <w:jc w:val="center"/>
              <w:rPr>
                <w:rFonts w:ascii="Calibri" w:hAnsi="Calibri" w:cs="Calibri"/>
                <w:color w:val="000000" w:themeColor="text1"/>
                <w:sz w:val="22"/>
              </w:rPr>
            </w:pPr>
            <w:r>
              <w:rPr>
                <w:rFonts w:ascii="Calibri" w:hAnsi="Calibri" w:cs="Calibri"/>
                <w:color w:val="000000"/>
                <w:sz w:val="22"/>
              </w:rPr>
              <w:t>0.68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FAB430D" w14:textId="77777777" w:rsidR="00FB5E1E" w:rsidRDefault="00FB5E1E">
            <w:pPr>
              <w:jc w:val="center"/>
              <w:rPr>
                <w:rFonts w:ascii="Calibri" w:hAnsi="Calibri" w:cs="Calibri"/>
                <w:color w:val="000000" w:themeColor="text1"/>
                <w:sz w:val="22"/>
              </w:rPr>
            </w:pPr>
            <w:r>
              <w:rPr>
                <w:rFonts w:ascii="Calibri" w:hAnsi="Calibri" w:cs="Calibri"/>
                <w:color w:val="000000"/>
                <w:sz w:val="22"/>
              </w:rPr>
              <w:t>0.33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837FCD4" w14:textId="77777777" w:rsidR="00FB5E1E" w:rsidRDefault="00FB5E1E">
            <w:pPr>
              <w:jc w:val="center"/>
              <w:rPr>
                <w:rFonts w:ascii="Calibri" w:hAnsi="Calibri" w:cs="Calibri"/>
                <w:color w:val="000000" w:themeColor="text1"/>
                <w:sz w:val="22"/>
              </w:rPr>
            </w:pPr>
            <w:r>
              <w:rPr>
                <w:rFonts w:ascii="Calibri" w:hAnsi="Calibri" w:cs="Calibri"/>
                <w:color w:val="000000"/>
                <w:sz w:val="22"/>
              </w:rPr>
              <w:t>0.32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6EAFFD8" w14:textId="77777777" w:rsidR="00FB5E1E" w:rsidRDefault="00FB5E1E">
            <w:pPr>
              <w:jc w:val="center"/>
              <w:rPr>
                <w:rFonts w:ascii="Calibri" w:hAnsi="Calibri" w:cs="Calibri"/>
                <w:color w:val="000000" w:themeColor="text1"/>
                <w:sz w:val="22"/>
              </w:rPr>
            </w:pPr>
            <w:r>
              <w:rPr>
                <w:rFonts w:ascii="Calibri" w:hAnsi="Calibri" w:cs="Calibri"/>
                <w:color w:val="000000"/>
                <w:sz w:val="22"/>
              </w:rPr>
              <w:t>0.06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065EF76" w14:textId="77777777" w:rsidR="00FB5E1E" w:rsidRDefault="00FB5E1E">
            <w:pPr>
              <w:jc w:val="center"/>
              <w:rPr>
                <w:rFonts w:ascii="Calibri" w:hAnsi="Calibri" w:cs="Calibri"/>
                <w:color w:val="000000" w:themeColor="text1"/>
                <w:sz w:val="22"/>
              </w:rPr>
            </w:pPr>
            <w:r>
              <w:rPr>
                <w:rFonts w:ascii="Calibri" w:hAnsi="Calibri" w:cs="Calibri"/>
                <w:color w:val="000000"/>
                <w:sz w:val="22"/>
              </w:rPr>
              <w:t>0.01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1A07495" w14:textId="77777777" w:rsidR="00FB5E1E" w:rsidRDefault="00FB5E1E">
            <w:pPr>
              <w:jc w:val="center"/>
              <w:rPr>
                <w:rFonts w:ascii="Calibri" w:hAnsi="Calibri" w:cs="Calibri"/>
                <w:color w:val="000000" w:themeColor="text1"/>
                <w:sz w:val="22"/>
              </w:rPr>
            </w:pPr>
            <w:r>
              <w:rPr>
                <w:rFonts w:ascii="Calibri" w:hAnsi="Calibri" w:cs="Calibri"/>
                <w:color w:val="000000"/>
                <w:sz w:val="22"/>
              </w:rPr>
              <w:t>0.09</w:t>
            </w:r>
          </w:p>
        </w:tc>
      </w:tr>
      <w:tr w:rsidR="00FB5E1E" w14:paraId="7672C1E3"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38CD82B0"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F1B7174" w14:textId="77777777" w:rsidR="00FB5E1E" w:rsidRDefault="00FB5E1E">
            <w:pPr>
              <w:jc w:val="center"/>
              <w:rPr>
                <w:rFonts w:ascii="Calibri" w:hAnsi="Calibri" w:cs="Calibri"/>
                <w:color w:val="000000" w:themeColor="text1"/>
                <w:sz w:val="22"/>
              </w:rPr>
            </w:pPr>
            <w:r>
              <w:rPr>
                <w:rFonts w:ascii="Calibri" w:hAnsi="Calibri" w:cs="Calibri"/>
                <w:color w:val="000000"/>
                <w:sz w:val="22"/>
              </w:rPr>
              <w:t>0.52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ADC4EFA" w14:textId="77777777" w:rsidR="00FB5E1E" w:rsidRDefault="00FB5E1E">
            <w:pPr>
              <w:jc w:val="center"/>
              <w:rPr>
                <w:rFonts w:ascii="Calibri" w:hAnsi="Calibri" w:cs="Calibri"/>
                <w:color w:val="000000" w:themeColor="text1"/>
                <w:sz w:val="22"/>
              </w:rPr>
            </w:pPr>
            <w:r>
              <w:rPr>
                <w:rFonts w:ascii="Calibri" w:hAnsi="Calibri" w:cs="Calibri"/>
                <w:color w:val="000000"/>
                <w:sz w:val="22"/>
              </w:rPr>
              <w:t>0.23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0CE8C83" w14:textId="77777777" w:rsidR="00FB5E1E" w:rsidRDefault="00FB5E1E">
            <w:pPr>
              <w:jc w:val="center"/>
              <w:rPr>
                <w:rFonts w:ascii="Calibri" w:hAnsi="Calibri" w:cs="Calibri"/>
                <w:color w:val="000000" w:themeColor="text1"/>
                <w:sz w:val="22"/>
              </w:rPr>
            </w:pPr>
            <w:r>
              <w:rPr>
                <w:rFonts w:ascii="Calibri" w:hAnsi="Calibri" w:cs="Calibri"/>
                <w:color w:val="000000"/>
                <w:sz w:val="22"/>
              </w:rPr>
              <w:t>0.25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EF14033" w14:textId="77777777" w:rsidR="00FB5E1E" w:rsidRDefault="00FB5E1E">
            <w:pPr>
              <w:jc w:val="center"/>
              <w:rPr>
                <w:rFonts w:ascii="Calibri" w:hAnsi="Calibri" w:cs="Calibri"/>
                <w:color w:val="000000" w:themeColor="text1"/>
                <w:sz w:val="22"/>
              </w:rPr>
            </w:pPr>
            <w:r>
              <w:rPr>
                <w:rFonts w:ascii="Calibri" w:hAnsi="Calibri" w:cs="Calibri"/>
                <w:color w:val="000000"/>
                <w:sz w:val="22"/>
              </w:rPr>
              <w:t>0.01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838D0B9" w14:textId="77777777" w:rsidR="00FB5E1E" w:rsidRDefault="00FB5E1E">
            <w:pPr>
              <w:jc w:val="center"/>
              <w:rPr>
                <w:rFonts w:ascii="Calibri" w:hAnsi="Calibri" w:cs="Calibri"/>
                <w:color w:val="000000" w:themeColor="text1"/>
                <w:sz w:val="22"/>
              </w:rPr>
            </w:pPr>
            <w:r>
              <w:rPr>
                <w:rFonts w:ascii="Calibri" w:hAnsi="Calibri" w:cs="Calibri"/>
                <w:color w:val="000000"/>
                <w:sz w:val="22"/>
              </w:rPr>
              <w:t>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6AC2E22" w14:textId="77777777" w:rsidR="00FB5E1E" w:rsidRDefault="00FB5E1E">
            <w:pPr>
              <w:jc w:val="center"/>
              <w:rPr>
                <w:rFonts w:ascii="Calibri" w:hAnsi="Calibri" w:cs="Calibri"/>
                <w:color w:val="000000" w:themeColor="text1"/>
                <w:sz w:val="22"/>
              </w:rPr>
            </w:pPr>
            <w:r>
              <w:rPr>
                <w:rFonts w:ascii="Calibri" w:hAnsi="Calibri" w:cs="Calibri"/>
                <w:color w:val="000000"/>
                <w:sz w:val="22"/>
              </w:rPr>
              <w:t>0.06</w:t>
            </w:r>
          </w:p>
        </w:tc>
      </w:tr>
    </w:tbl>
    <w:p w14:paraId="2B85251E" w14:textId="77777777" w:rsidR="00FB5E1E" w:rsidRDefault="00FB5E1E" w:rsidP="00FB5E1E"/>
    <w:p w14:paraId="2DEDA8EC" w14:textId="77777777" w:rsidR="00FB5E1E" w:rsidRDefault="00FB5E1E" w:rsidP="00FB5E1E">
      <w:pPr>
        <w:pStyle w:val="Caption"/>
        <w:keepNext/>
      </w:pPr>
      <w:r>
        <w:t xml:space="preserve">Table </w:t>
      </w:r>
      <w:fldSimple w:instr=" SEQ Table \* ARABIC ">
        <w:r>
          <w:rPr>
            <w:noProof/>
          </w:rPr>
          <w:t>17</w:t>
        </w:r>
      </w:fldSimple>
      <w:r>
        <w:t xml:space="preserve"> - SINR accuracy degradation between RedCap UEs with 1 RX and 2 RX for TDLB and TDLC channels with15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FB5E1E" w:rsidRPr="00FB5E1E" w14:paraId="7FA39B7A" w14:textId="77777777" w:rsidTr="00FB5E1E">
        <w:tc>
          <w:tcPr>
            <w:tcW w:w="1373" w:type="dxa"/>
            <w:tcBorders>
              <w:top w:val="single" w:sz="4" w:space="0" w:color="auto"/>
              <w:left w:val="single" w:sz="4" w:space="0" w:color="auto"/>
              <w:bottom w:val="single" w:sz="4" w:space="0" w:color="auto"/>
              <w:right w:val="single" w:sz="4" w:space="0" w:color="auto"/>
            </w:tcBorders>
          </w:tcPr>
          <w:p w14:paraId="117621FB"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7C024F28" w14:textId="77777777" w:rsidR="00FB5E1E" w:rsidRDefault="00FB5E1E">
            <w:pPr>
              <w:jc w:val="center"/>
              <w:rPr>
                <w:b/>
                <w:bCs/>
              </w:rPr>
            </w:pPr>
            <w:r>
              <w:rPr>
                <w:b/>
                <w:bCs/>
              </w:rPr>
              <w:t>CSI-RS based RLM – SINR accuracy degradation [dB]</w:t>
            </w:r>
          </w:p>
        </w:tc>
      </w:tr>
      <w:tr w:rsidR="00FB5E1E" w14:paraId="2B403AE3" w14:textId="77777777" w:rsidTr="00FB5E1E">
        <w:tc>
          <w:tcPr>
            <w:tcW w:w="1373" w:type="dxa"/>
            <w:tcBorders>
              <w:top w:val="single" w:sz="4" w:space="0" w:color="auto"/>
              <w:left w:val="single" w:sz="4" w:space="0" w:color="auto"/>
              <w:bottom w:val="single" w:sz="4" w:space="0" w:color="auto"/>
              <w:right w:val="single" w:sz="4" w:space="0" w:color="auto"/>
            </w:tcBorders>
          </w:tcPr>
          <w:p w14:paraId="42909187"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3F2BCBC6" w14:textId="77777777" w:rsidR="00FB5E1E" w:rsidRDefault="00FB5E1E">
            <w:pPr>
              <w:jc w:val="center"/>
              <w:rPr>
                <w:b/>
                <w:bCs/>
              </w:rPr>
            </w:pPr>
            <w:r>
              <w:rPr>
                <w:b/>
                <w:bCs/>
              </w:rPr>
              <w:t xml:space="preserve">TDL-B 100ns 15kHz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0E353BB5" w14:textId="77777777" w:rsidR="00FB5E1E" w:rsidRDefault="00FB5E1E">
            <w:pPr>
              <w:jc w:val="center"/>
              <w:rPr>
                <w:b/>
                <w:bCs/>
              </w:rPr>
            </w:pPr>
            <w:r>
              <w:rPr>
                <w:b/>
                <w:bCs/>
              </w:rPr>
              <w:t>TDL-C 300ns 15kHz</w:t>
            </w:r>
          </w:p>
        </w:tc>
      </w:tr>
      <w:tr w:rsidR="00FB5E1E" w14:paraId="34958B8C"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5A1FEFC7"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163E92EA"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7996EAE1"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2DBDABB5" w14:textId="77777777" w:rsidR="00FB5E1E" w:rsidRDefault="00FB5E1E">
            <w:pPr>
              <w:jc w:val="center"/>
              <w:rPr>
                <w:b/>
                <w:bCs/>
              </w:rPr>
            </w:pPr>
            <w:r>
              <w:rPr>
                <w:b/>
                <w:bCs/>
              </w:rPr>
              <w:t>40 samples</w:t>
            </w:r>
          </w:p>
        </w:tc>
        <w:tc>
          <w:tcPr>
            <w:tcW w:w="1374" w:type="dxa"/>
            <w:tcBorders>
              <w:top w:val="single" w:sz="4" w:space="0" w:color="auto"/>
              <w:left w:val="single" w:sz="4" w:space="0" w:color="auto"/>
              <w:bottom w:val="single" w:sz="4" w:space="0" w:color="auto"/>
              <w:right w:val="single" w:sz="4" w:space="0" w:color="auto"/>
            </w:tcBorders>
            <w:hideMark/>
          </w:tcPr>
          <w:p w14:paraId="6070FCDE"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69A1C0BD"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7D6C08AB" w14:textId="77777777" w:rsidR="00FB5E1E" w:rsidRDefault="00FB5E1E">
            <w:pPr>
              <w:jc w:val="center"/>
              <w:rPr>
                <w:b/>
                <w:bCs/>
              </w:rPr>
            </w:pPr>
            <w:r>
              <w:rPr>
                <w:b/>
                <w:bCs/>
              </w:rPr>
              <w:t>40 samples</w:t>
            </w:r>
          </w:p>
        </w:tc>
      </w:tr>
      <w:tr w:rsidR="00FB5E1E" w14:paraId="4AB07BC7"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68174469"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FA86614"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0.67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A6109B8" w14:textId="77777777" w:rsidR="00FB5E1E" w:rsidRDefault="00FB5E1E">
            <w:pPr>
              <w:jc w:val="center"/>
              <w:rPr>
                <w:rFonts w:eastAsia="Calibri"/>
                <w:color w:val="000000" w:themeColor="text1"/>
                <w:szCs w:val="20"/>
              </w:rPr>
            </w:pPr>
            <w:r>
              <w:rPr>
                <w:rFonts w:ascii="Calibri" w:hAnsi="Calibri" w:cs="Calibri"/>
                <w:color w:val="000000"/>
                <w:sz w:val="22"/>
              </w:rPr>
              <w:t>0.47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7BECCBB" w14:textId="77777777" w:rsidR="00FB5E1E" w:rsidRDefault="00FB5E1E">
            <w:pPr>
              <w:jc w:val="center"/>
              <w:rPr>
                <w:rFonts w:eastAsia="Calibri"/>
                <w:color w:val="000000" w:themeColor="text1"/>
                <w:szCs w:val="20"/>
              </w:rPr>
            </w:pPr>
            <w:r>
              <w:rPr>
                <w:rFonts w:ascii="Calibri" w:hAnsi="Calibri" w:cs="Calibri"/>
                <w:color w:val="000000"/>
                <w:sz w:val="22"/>
              </w:rPr>
              <w:t>0.3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DC1098F"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1.05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19894CF" w14:textId="77777777" w:rsidR="00FB5E1E" w:rsidRDefault="00FB5E1E">
            <w:pPr>
              <w:jc w:val="center"/>
              <w:rPr>
                <w:rFonts w:ascii="Calibri" w:hAnsi="Calibri" w:cs="Calibri"/>
                <w:color w:val="000000" w:themeColor="text1"/>
                <w:sz w:val="22"/>
              </w:rPr>
            </w:pPr>
            <w:r>
              <w:rPr>
                <w:rFonts w:ascii="Calibri" w:hAnsi="Calibri" w:cs="Calibri"/>
                <w:color w:val="000000"/>
                <w:sz w:val="22"/>
              </w:rPr>
              <w:t>0.61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5918537" w14:textId="77777777" w:rsidR="00FB5E1E" w:rsidRDefault="00FB5E1E">
            <w:pPr>
              <w:jc w:val="center"/>
              <w:rPr>
                <w:rFonts w:ascii="Calibri" w:hAnsi="Calibri" w:cs="Calibri"/>
                <w:color w:val="000000" w:themeColor="text1"/>
                <w:sz w:val="22"/>
              </w:rPr>
            </w:pPr>
            <w:r>
              <w:rPr>
                <w:rFonts w:ascii="Calibri" w:hAnsi="Calibri" w:cs="Calibri"/>
                <w:color w:val="000000"/>
                <w:sz w:val="22"/>
              </w:rPr>
              <w:t>0.5</w:t>
            </w:r>
          </w:p>
        </w:tc>
      </w:tr>
      <w:tr w:rsidR="00FB5E1E" w14:paraId="5703977C"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6F895CB4"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3B65650"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0.18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519E45A" w14:textId="77777777" w:rsidR="00FB5E1E" w:rsidRDefault="00FB5E1E">
            <w:pPr>
              <w:jc w:val="center"/>
              <w:rPr>
                <w:rFonts w:ascii="Calibri" w:hAnsi="Calibri" w:cs="Calibri"/>
                <w:color w:val="000000" w:themeColor="text1"/>
                <w:sz w:val="22"/>
              </w:rPr>
            </w:pPr>
            <w:r>
              <w:rPr>
                <w:rFonts w:ascii="Calibri" w:hAnsi="Calibri" w:cs="Calibri"/>
                <w:color w:val="000000"/>
                <w:sz w:val="22"/>
              </w:rPr>
              <w:t>0.21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D5A0764" w14:textId="77777777" w:rsidR="00FB5E1E" w:rsidRDefault="00FB5E1E">
            <w:pPr>
              <w:jc w:val="center"/>
              <w:rPr>
                <w:rFonts w:ascii="Calibri" w:hAnsi="Calibri" w:cs="Calibri"/>
                <w:color w:val="000000" w:themeColor="text1"/>
                <w:sz w:val="22"/>
              </w:rPr>
            </w:pPr>
            <w:r>
              <w:rPr>
                <w:rFonts w:ascii="Calibri" w:hAnsi="Calibri" w:cs="Calibri"/>
                <w:color w:val="000000"/>
                <w:sz w:val="22"/>
              </w:rPr>
              <w:t>0.13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1DA7819"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0.34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53E18B9" w14:textId="77777777" w:rsidR="00FB5E1E" w:rsidRDefault="00FB5E1E">
            <w:pPr>
              <w:jc w:val="center"/>
              <w:rPr>
                <w:rFonts w:ascii="Calibri" w:hAnsi="Calibri" w:cs="Calibri"/>
                <w:color w:val="000000" w:themeColor="text1"/>
                <w:sz w:val="22"/>
              </w:rPr>
            </w:pPr>
            <w:r>
              <w:rPr>
                <w:rFonts w:ascii="Calibri" w:hAnsi="Calibri" w:cs="Calibri"/>
                <w:color w:val="000000"/>
                <w:sz w:val="22"/>
              </w:rPr>
              <w:t>0.32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A47292E" w14:textId="77777777" w:rsidR="00FB5E1E" w:rsidRDefault="00FB5E1E">
            <w:pPr>
              <w:jc w:val="center"/>
              <w:rPr>
                <w:rFonts w:ascii="Calibri" w:hAnsi="Calibri" w:cs="Calibri"/>
                <w:color w:val="000000" w:themeColor="text1"/>
                <w:sz w:val="22"/>
              </w:rPr>
            </w:pPr>
            <w:r>
              <w:rPr>
                <w:rFonts w:ascii="Calibri" w:hAnsi="Calibri" w:cs="Calibri"/>
                <w:color w:val="000000"/>
                <w:sz w:val="22"/>
              </w:rPr>
              <w:t>0.25</w:t>
            </w:r>
          </w:p>
        </w:tc>
      </w:tr>
      <w:tr w:rsidR="00FB5E1E" w14:paraId="55EC12A6"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3FD75EB7"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459772F" w14:textId="77777777" w:rsidR="00FB5E1E" w:rsidRDefault="00FB5E1E">
            <w:pPr>
              <w:jc w:val="center"/>
              <w:rPr>
                <w:rFonts w:ascii="Calibri" w:hAnsi="Calibri" w:cs="Calibri"/>
                <w:color w:val="000000" w:themeColor="text1"/>
                <w:sz w:val="22"/>
              </w:rPr>
            </w:pPr>
            <w:r>
              <w:rPr>
                <w:rFonts w:ascii="Calibri" w:hAnsi="Calibri" w:cs="Calibri"/>
                <w:color w:val="000000"/>
                <w:sz w:val="22"/>
              </w:rPr>
              <w:t>0.07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73E24B6" w14:textId="77777777" w:rsidR="00FB5E1E" w:rsidRDefault="00FB5E1E">
            <w:pPr>
              <w:jc w:val="center"/>
              <w:rPr>
                <w:rFonts w:ascii="Calibri" w:hAnsi="Calibri" w:cs="Calibri"/>
                <w:color w:val="000000" w:themeColor="text1"/>
                <w:sz w:val="22"/>
              </w:rPr>
            </w:pPr>
            <w:r>
              <w:rPr>
                <w:rFonts w:ascii="Calibri" w:hAnsi="Calibri" w:cs="Calibri"/>
                <w:color w:val="000000"/>
                <w:sz w:val="22"/>
              </w:rPr>
              <w:t>0.1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6131D67" w14:textId="77777777" w:rsidR="00FB5E1E" w:rsidRDefault="00FB5E1E">
            <w:pPr>
              <w:jc w:val="center"/>
              <w:rPr>
                <w:rFonts w:ascii="Calibri" w:hAnsi="Calibri" w:cs="Calibri"/>
                <w:color w:val="000000" w:themeColor="text1"/>
                <w:sz w:val="22"/>
              </w:rPr>
            </w:pPr>
            <w:r>
              <w:rPr>
                <w:rFonts w:ascii="Calibri" w:hAnsi="Calibri" w:cs="Calibri"/>
                <w:color w:val="000000"/>
                <w:sz w:val="22"/>
              </w:rPr>
              <w:t>0.06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65BD69B" w14:textId="77777777" w:rsidR="00FB5E1E" w:rsidRDefault="00FB5E1E">
            <w:pPr>
              <w:jc w:val="center"/>
              <w:rPr>
                <w:rFonts w:ascii="Calibri" w:hAnsi="Calibri" w:cs="Calibri"/>
                <w:color w:val="000000" w:themeColor="text1"/>
                <w:sz w:val="22"/>
              </w:rPr>
            </w:pPr>
            <w:r>
              <w:rPr>
                <w:rFonts w:ascii="Calibri" w:hAnsi="Calibri" w:cs="Calibri"/>
                <w:color w:val="000000"/>
                <w:sz w:val="22"/>
              </w:rPr>
              <w:t>0.16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C44B827" w14:textId="77777777" w:rsidR="00FB5E1E" w:rsidRDefault="00FB5E1E">
            <w:pPr>
              <w:jc w:val="center"/>
              <w:rPr>
                <w:rFonts w:ascii="Calibri" w:hAnsi="Calibri" w:cs="Calibri"/>
                <w:color w:val="000000" w:themeColor="text1"/>
                <w:sz w:val="22"/>
              </w:rPr>
            </w:pPr>
            <w:r>
              <w:rPr>
                <w:rFonts w:ascii="Calibri" w:hAnsi="Calibri" w:cs="Calibri"/>
                <w:color w:val="000000"/>
                <w:sz w:val="22"/>
              </w:rPr>
              <w:t>0.15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3595A5A" w14:textId="77777777" w:rsidR="00FB5E1E" w:rsidRDefault="00FB5E1E">
            <w:pPr>
              <w:jc w:val="center"/>
              <w:rPr>
                <w:rFonts w:ascii="Calibri" w:hAnsi="Calibri" w:cs="Calibri"/>
                <w:color w:val="000000" w:themeColor="text1"/>
                <w:sz w:val="22"/>
              </w:rPr>
            </w:pPr>
            <w:r>
              <w:rPr>
                <w:rFonts w:ascii="Calibri" w:hAnsi="Calibri" w:cs="Calibri"/>
                <w:color w:val="000000"/>
                <w:sz w:val="22"/>
              </w:rPr>
              <w:t>0.16</w:t>
            </w:r>
          </w:p>
        </w:tc>
      </w:tr>
      <w:tr w:rsidR="00FB5E1E" w14:paraId="064E004C"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5C944FFB"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0CD3CAE" w14:textId="77777777" w:rsidR="00FB5E1E" w:rsidRDefault="00FB5E1E">
            <w:pPr>
              <w:jc w:val="center"/>
              <w:rPr>
                <w:rFonts w:ascii="Calibri" w:hAnsi="Calibri" w:cs="Calibri"/>
                <w:color w:val="000000" w:themeColor="text1"/>
                <w:sz w:val="22"/>
              </w:rPr>
            </w:pPr>
            <w:r>
              <w:rPr>
                <w:rFonts w:ascii="Calibri" w:hAnsi="Calibri" w:cs="Calibri"/>
                <w:color w:val="000000"/>
                <w:sz w:val="22"/>
              </w:rPr>
              <w:t>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C9DB9A7" w14:textId="77777777" w:rsidR="00FB5E1E" w:rsidRDefault="00FB5E1E">
            <w:pPr>
              <w:jc w:val="center"/>
              <w:rPr>
                <w:rFonts w:ascii="Calibri" w:hAnsi="Calibri" w:cs="Calibri"/>
                <w:color w:val="000000" w:themeColor="text1"/>
                <w:sz w:val="22"/>
              </w:rPr>
            </w:pPr>
            <w:r>
              <w:rPr>
                <w:rFonts w:ascii="Calibri" w:hAnsi="Calibri" w:cs="Calibri"/>
                <w:color w:val="000000"/>
                <w:sz w:val="22"/>
              </w:rPr>
              <w:t>0.04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9E7F85C" w14:textId="77777777" w:rsidR="00FB5E1E" w:rsidRDefault="00FB5E1E">
            <w:pPr>
              <w:jc w:val="center"/>
              <w:rPr>
                <w:rFonts w:ascii="Calibri" w:hAnsi="Calibri" w:cs="Calibri"/>
                <w:color w:val="000000" w:themeColor="text1"/>
                <w:sz w:val="22"/>
              </w:rPr>
            </w:pPr>
            <w:r>
              <w:rPr>
                <w:rFonts w:ascii="Calibri" w:hAnsi="Calibri" w:cs="Calibri"/>
                <w:color w:val="000000"/>
                <w:sz w:val="22"/>
              </w:rPr>
              <w:t>0.05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32FC036" w14:textId="77777777" w:rsidR="00FB5E1E" w:rsidRDefault="00FB5E1E">
            <w:pPr>
              <w:jc w:val="center"/>
              <w:rPr>
                <w:rFonts w:ascii="Calibri" w:hAnsi="Calibri" w:cs="Calibri"/>
                <w:color w:val="000000" w:themeColor="text1"/>
                <w:sz w:val="22"/>
              </w:rPr>
            </w:pPr>
            <w:r>
              <w:rPr>
                <w:rFonts w:ascii="Calibri" w:hAnsi="Calibri" w:cs="Calibri"/>
                <w:color w:val="000000"/>
                <w:sz w:val="22"/>
              </w:rPr>
              <w:t>0.11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9ED827A" w14:textId="77777777" w:rsidR="00FB5E1E" w:rsidRDefault="00FB5E1E">
            <w:pPr>
              <w:jc w:val="center"/>
              <w:rPr>
                <w:rFonts w:ascii="Calibri" w:hAnsi="Calibri" w:cs="Calibri"/>
                <w:color w:val="000000" w:themeColor="text1"/>
                <w:sz w:val="22"/>
              </w:rPr>
            </w:pPr>
            <w:r>
              <w:rPr>
                <w:rFonts w:ascii="Calibri" w:hAnsi="Calibri" w:cs="Calibri"/>
                <w:color w:val="000000"/>
                <w:sz w:val="22"/>
              </w:rPr>
              <w:t>0.07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7B35845" w14:textId="77777777" w:rsidR="00FB5E1E" w:rsidRDefault="00FB5E1E">
            <w:pPr>
              <w:jc w:val="center"/>
              <w:rPr>
                <w:rFonts w:ascii="Calibri" w:hAnsi="Calibri" w:cs="Calibri"/>
                <w:color w:val="000000" w:themeColor="text1"/>
                <w:sz w:val="22"/>
              </w:rPr>
            </w:pPr>
            <w:r>
              <w:rPr>
                <w:rFonts w:ascii="Calibri" w:hAnsi="Calibri" w:cs="Calibri"/>
                <w:color w:val="000000"/>
                <w:sz w:val="22"/>
              </w:rPr>
              <w:t>0.07</w:t>
            </w:r>
          </w:p>
        </w:tc>
      </w:tr>
    </w:tbl>
    <w:p w14:paraId="796E240B" w14:textId="77777777" w:rsidR="00FB5E1E" w:rsidRDefault="00FB5E1E" w:rsidP="00FB5E1E"/>
    <w:p w14:paraId="1169C24B" w14:textId="77777777" w:rsidR="00FB5E1E" w:rsidRDefault="00FB5E1E" w:rsidP="00FB5E1E">
      <w:pPr>
        <w:rPr>
          <w:b/>
          <w:bCs/>
          <w:u w:val="single"/>
        </w:rPr>
      </w:pPr>
      <w:r>
        <w:rPr>
          <w:b/>
          <w:bCs/>
          <w:u w:val="single"/>
        </w:rPr>
        <w:t>Results with 30 kHz SCS</w:t>
      </w:r>
    </w:p>
    <w:p w14:paraId="214F7A4F" w14:textId="77777777" w:rsidR="00FB5E1E" w:rsidRDefault="00FB5E1E" w:rsidP="00FB5E1E">
      <w:pPr>
        <w:pStyle w:val="Caption"/>
        <w:keepNext/>
      </w:pPr>
      <w:r>
        <w:t xml:space="preserve">Table </w:t>
      </w:r>
      <w:fldSimple w:instr=" SEQ Table \* ARABIC ">
        <w:r>
          <w:rPr>
            <w:noProof/>
          </w:rPr>
          <w:t>18</w:t>
        </w:r>
      </w:fldSimple>
      <w:r>
        <w:t xml:space="preserve"> - SINR accuracy degradation between RedCap UEs with 1 RX and 2 RX for AWGN and TDLA channels with 30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FB5E1E" w:rsidRPr="00FB5E1E" w14:paraId="58970364" w14:textId="77777777" w:rsidTr="00FB5E1E">
        <w:tc>
          <w:tcPr>
            <w:tcW w:w="1373" w:type="dxa"/>
            <w:tcBorders>
              <w:top w:val="single" w:sz="4" w:space="0" w:color="auto"/>
              <w:left w:val="single" w:sz="4" w:space="0" w:color="auto"/>
              <w:bottom w:val="single" w:sz="4" w:space="0" w:color="auto"/>
              <w:right w:val="single" w:sz="4" w:space="0" w:color="auto"/>
            </w:tcBorders>
          </w:tcPr>
          <w:p w14:paraId="0113F1FC"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7536F662" w14:textId="77777777" w:rsidR="00FB5E1E" w:rsidRDefault="00FB5E1E">
            <w:pPr>
              <w:jc w:val="center"/>
              <w:rPr>
                <w:b/>
                <w:bCs/>
              </w:rPr>
            </w:pPr>
            <w:r>
              <w:rPr>
                <w:b/>
                <w:bCs/>
              </w:rPr>
              <w:t>CSI-RS based RLM – SINR  accuracy degradation [dB]</w:t>
            </w:r>
          </w:p>
        </w:tc>
      </w:tr>
      <w:tr w:rsidR="00FB5E1E" w14:paraId="0D87C4D1" w14:textId="77777777" w:rsidTr="00FB5E1E">
        <w:tc>
          <w:tcPr>
            <w:tcW w:w="1373" w:type="dxa"/>
            <w:tcBorders>
              <w:top w:val="single" w:sz="4" w:space="0" w:color="auto"/>
              <w:left w:val="single" w:sz="4" w:space="0" w:color="auto"/>
              <w:bottom w:val="single" w:sz="4" w:space="0" w:color="auto"/>
              <w:right w:val="single" w:sz="4" w:space="0" w:color="auto"/>
            </w:tcBorders>
          </w:tcPr>
          <w:p w14:paraId="3469E706"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5DD0A6E5" w14:textId="77777777" w:rsidR="00FB5E1E" w:rsidRDefault="00FB5E1E">
            <w:pPr>
              <w:jc w:val="center"/>
              <w:rPr>
                <w:b/>
                <w:bCs/>
              </w:rPr>
            </w:pPr>
            <w:r>
              <w:rPr>
                <w:b/>
                <w:bCs/>
              </w:rPr>
              <w:t xml:space="preserve">AWGN 30kHz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289F979A" w14:textId="77777777" w:rsidR="00FB5E1E" w:rsidRDefault="00FB5E1E">
            <w:pPr>
              <w:jc w:val="center"/>
              <w:rPr>
                <w:b/>
                <w:bCs/>
              </w:rPr>
            </w:pPr>
            <w:r>
              <w:rPr>
                <w:b/>
                <w:bCs/>
              </w:rPr>
              <w:t>TDL-A 30ns 30kHz</w:t>
            </w:r>
          </w:p>
        </w:tc>
      </w:tr>
      <w:tr w:rsidR="00FB5E1E" w14:paraId="1B7F0F8D"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2C963F8C"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1B10AB7D"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698F94C7"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444B833D" w14:textId="77777777" w:rsidR="00FB5E1E" w:rsidRDefault="00FB5E1E">
            <w:pPr>
              <w:jc w:val="center"/>
              <w:rPr>
                <w:b/>
                <w:bCs/>
              </w:rPr>
            </w:pPr>
            <w:r>
              <w:rPr>
                <w:b/>
                <w:bCs/>
              </w:rPr>
              <w:t>40 samples</w:t>
            </w:r>
          </w:p>
        </w:tc>
        <w:tc>
          <w:tcPr>
            <w:tcW w:w="1374" w:type="dxa"/>
            <w:tcBorders>
              <w:top w:val="single" w:sz="4" w:space="0" w:color="auto"/>
              <w:left w:val="single" w:sz="4" w:space="0" w:color="auto"/>
              <w:bottom w:val="single" w:sz="4" w:space="0" w:color="auto"/>
              <w:right w:val="single" w:sz="4" w:space="0" w:color="auto"/>
            </w:tcBorders>
            <w:hideMark/>
          </w:tcPr>
          <w:p w14:paraId="1FF6990C"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525A2BB0"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684ADFF8" w14:textId="77777777" w:rsidR="00FB5E1E" w:rsidRDefault="00FB5E1E">
            <w:pPr>
              <w:jc w:val="center"/>
              <w:rPr>
                <w:b/>
                <w:bCs/>
              </w:rPr>
            </w:pPr>
            <w:r>
              <w:rPr>
                <w:b/>
                <w:bCs/>
              </w:rPr>
              <w:t>40 samples</w:t>
            </w:r>
          </w:p>
        </w:tc>
      </w:tr>
      <w:tr w:rsidR="00FB5E1E" w14:paraId="329A037C"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7484619F"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5A202F5"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2.03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3581D97" w14:textId="77777777" w:rsidR="00FB5E1E" w:rsidRDefault="00FB5E1E">
            <w:pPr>
              <w:jc w:val="center"/>
              <w:rPr>
                <w:rFonts w:eastAsia="Calibri"/>
                <w:color w:val="000000" w:themeColor="text1"/>
                <w:szCs w:val="20"/>
              </w:rPr>
            </w:pPr>
            <w:r>
              <w:rPr>
                <w:rFonts w:ascii="Calibri" w:hAnsi="Calibri" w:cs="Calibri"/>
                <w:color w:val="000000"/>
                <w:sz w:val="22"/>
              </w:rPr>
              <w:t>1.29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673E040" w14:textId="77777777" w:rsidR="00FB5E1E" w:rsidRDefault="00FB5E1E">
            <w:pPr>
              <w:jc w:val="center"/>
              <w:rPr>
                <w:rFonts w:eastAsia="Calibri"/>
                <w:color w:val="000000" w:themeColor="text1"/>
                <w:szCs w:val="20"/>
              </w:rPr>
            </w:pPr>
            <w:r>
              <w:rPr>
                <w:rFonts w:ascii="Calibri" w:hAnsi="Calibri" w:cs="Calibri"/>
                <w:color w:val="000000"/>
                <w:sz w:val="22"/>
              </w:rPr>
              <w:t>1.14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66EF283"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2.13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95A3759" w14:textId="77777777" w:rsidR="00FB5E1E" w:rsidRDefault="00FB5E1E">
            <w:pPr>
              <w:jc w:val="center"/>
              <w:rPr>
                <w:rFonts w:ascii="Calibri" w:hAnsi="Calibri" w:cs="Calibri"/>
                <w:color w:val="000000" w:themeColor="text1"/>
                <w:sz w:val="22"/>
              </w:rPr>
            </w:pPr>
            <w:r>
              <w:rPr>
                <w:rFonts w:ascii="Calibri" w:hAnsi="Calibri" w:cs="Calibri"/>
                <w:color w:val="000000"/>
                <w:sz w:val="22"/>
              </w:rPr>
              <w:t>1.51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50A2E2B" w14:textId="77777777" w:rsidR="00FB5E1E" w:rsidRDefault="00FB5E1E">
            <w:pPr>
              <w:jc w:val="center"/>
              <w:rPr>
                <w:rFonts w:ascii="Calibri" w:hAnsi="Calibri" w:cs="Calibri"/>
                <w:color w:val="000000" w:themeColor="text1"/>
                <w:sz w:val="22"/>
              </w:rPr>
            </w:pPr>
            <w:r>
              <w:rPr>
                <w:rFonts w:ascii="Calibri" w:hAnsi="Calibri" w:cs="Calibri"/>
                <w:color w:val="000000"/>
                <w:sz w:val="22"/>
              </w:rPr>
              <w:t>1.11</w:t>
            </w:r>
          </w:p>
        </w:tc>
      </w:tr>
      <w:tr w:rsidR="00FB5E1E" w14:paraId="0FF37C2E"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59847A0C"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A4AFB92"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1.24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9A1E861" w14:textId="77777777" w:rsidR="00FB5E1E" w:rsidRDefault="00FB5E1E">
            <w:pPr>
              <w:jc w:val="center"/>
              <w:rPr>
                <w:rFonts w:ascii="Calibri" w:hAnsi="Calibri" w:cs="Calibri"/>
                <w:color w:val="000000" w:themeColor="text1"/>
                <w:sz w:val="22"/>
              </w:rPr>
            </w:pPr>
            <w:r>
              <w:rPr>
                <w:rFonts w:ascii="Calibri" w:hAnsi="Calibri" w:cs="Calibri"/>
                <w:color w:val="000000"/>
                <w:sz w:val="22"/>
              </w:rPr>
              <w:t>0.85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35CB100" w14:textId="77777777" w:rsidR="00FB5E1E" w:rsidRDefault="00FB5E1E">
            <w:pPr>
              <w:jc w:val="center"/>
              <w:rPr>
                <w:rFonts w:ascii="Calibri" w:hAnsi="Calibri" w:cs="Calibri"/>
                <w:color w:val="000000" w:themeColor="text1"/>
                <w:sz w:val="22"/>
              </w:rPr>
            </w:pPr>
            <w:r>
              <w:rPr>
                <w:rFonts w:ascii="Calibri" w:hAnsi="Calibri" w:cs="Calibri"/>
                <w:color w:val="000000"/>
                <w:sz w:val="22"/>
              </w:rPr>
              <w:t>0.79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5FF05B8"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1.07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38B50F1" w14:textId="77777777" w:rsidR="00FB5E1E" w:rsidRDefault="00FB5E1E">
            <w:pPr>
              <w:jc w:val="center"/>
              <w:rPr>
                <w:rFonts w:ascii="Calibri" w:hAnsi="Calibri" w:cs="Calibri"/>
                <w:color w:val="000000" w:themeColor="text1"/>
                <w:sz w:val="22"/>
              </w:rPr>
            </w:pPr>
            <w:r>
              <w:rPr>
                <w:rFonts w:ascii="Calibri" w:hAnsi="Calibri" w:cs="Calibri"/>
                <w:color w:val="000000"/>
                <w:sz w:val="22"/>
              </w:rPr>
              <w:t>0.77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2ACF303" w14:textId="77777777" w:rsidR="00FB5E1E" w:rsidRDefault="00FB5E1E">
            <w:pPr>
              <w:jc w:val="center"/>
              <w:rPr>
                <w:rFonts w:ascii="Calibri" w:hAnsi="Calibri" w:cs="Calibri"/>
                <w:color w:val="000000" w:themeColor="text1"/>
                <w:sz w:val="22"/>
              </w:rPr>
            </w:pPr>
            <w:r>
              <w:rPr>
                <w:rFonts w:ascii="Calibri" w:hAnsi="Calibri" w:cs="Calibri"/>
                <w:color w:val="000000"/>
                <w:sz w:val="22"/>
              </w:rPr>
              <w:t>0.62</w:t>
            </w:r>
          </w:p>
        </w:tc>
      </w:tr>
      <w:tr w:rsidR="00FB5E1E" w14:paraId="1659AF9A"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0AEFAC22"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AB4967" w14:textId="77777777" w:rsidR="00FB5E1E" w:rsidRDefault="00FB5E1E">
            <w:pPr>
              <w:jc w:val="center"/>
              <w:rPr>
                <w:rFonts w:ascii="Calibri" w:hAnsi="Calibri" w:cs="Calibri"/>
                <w:color w:val="000000" w:themeColor="text1"/>
                <w:sz w:val="22"/>
              </w:rPr>
            </w:pPr>
            <w:r w:rsidRPr="00D9709F">
              <w:rPr>
                <w:rFonts w:ascii="Calibri" w:hAnsi="Calibri" w:cs="Calibri"/>
                <w:color w:val="000000" w:themeColor="text1"/>
                <w:sz w:val="22"/>
              </w:rPr>
              <w:t>0.84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12BBEF8" w14:textId="77777777" w:rsidR="00FB5E1E" w:rsidRDefault="00FB5E1E">
            <w:pPr>
              <w:jc w:val="center"/>
              <w:rPr>
                <w:rFonts w:ascii="Calibri" w:hAnsi="Calibri" w:cs="Calibri"/>
                <w:color w:val="000000" w:themeColor="text1"/>
                <w:sz w:val="22"/>
              </w:rPr>
            </w:pPr>
            <w:r>
              <w:rPr>
                <w:rFonts w:ascii="Calibri" w:hAnsi="Calibri" w:cs="Calibri"/>
                <w:color w:val="000000"/>
                <w:sz w:val="22"/>
              </w:rPr>
              <w:t>0.59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64A2608" w14:textId="77777777" w:rsidR="00FB5E1E" w:rsidRDefault="00FB5E1E">
            <w:pPr>
              <w:jc w:val="center"/>
              <w:rPr>
                <w:rFonts w:ascii="Calibri" w:hAnsi="Calibri" w:cs="Calibri"/>
                <w:color w:val="000000" w:themeColor="text1"/>
                <w:sz w:val="22"/>
              </w:rPr>
            </w:pPr>
            <w:r>
              <w:rPr>
                <w:rFonts w:ascii="Calibri" w:hAnsi="Calibri" w:cs="Calibri"/>
                <w:color w:val="000000"/>
                <w:sz w:val="22"/>
              </w:rPr>
              <w:t>0.57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5A1D726" w14:textId="77777777" w:rsidR="00FB5E1E" w:rsidRDefault="00FB5E1E">
            <w:pPr>
              <w:jc w:val="center"/>
              <w:rPr>
                <w:rFonts w:ascii="Calibri" w:hAnsi="Calibri" w:cs="Calibri"/>
                <w:color w:val="000000" w:themeColor="text1"/>
                <w:sz w:val="22"/>
              </w:rPr>
            </w:pPr>
            <w:r>
              <w:rPr>
                <w:rFonts w:ascii="Calibri" w:hAnsi="Calibri" w:cs="Calibri"/>
                <w:color w:val="000000"/>
                <w:sz w:val="22"/>
              </w:rPr>
              <w:t>0.57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CC7A944" w14:textId="77777777" w:rsidR="00FB5E1E" w:rsidRDefault="00FB5E1E">
            <w:pPr>
              <w:jc w:val="center"/>
              <w:rPr>
                <w:rFonts w:ascii="Calibri" w:hAnsi="Calibri" w:cs="Calibri"/>
                <w:color w:val="000000" w:themeColor="text1"/>
                <w:sz w:val="22"/>
              </w:rPr>
            </w:pPr>
            <w:r>
              <w:rPr>
                <w:rFonts w:ascii="Calibri" w:hAnsi="Calibri" w:cs="Calibri"/>
                <w:color w:val="000000"/>
                <w:sz w:val="22"/>
              </w:rPr>
              <w:t>0.44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2B57516" w14:textId="77777777" w:rsidR="00FB5E1E" w:rsidRDefault="00FB5E1E">
            <w:pPr>
              <w:jc w:val="center"/>
              <w:rPr>
                <w:rFonts w:ascii="Calibri" w:hAnsi="Calibri" w:cs="Calibri"/>
                <w:color w:val="000000" w:themeColor="text1"/>
                <w:sz w:val="22"/>
              </w:rPr>
            </w:pPr>
            <w:r>
              <w:rPr>
                <w:rFonts w:ascii="Calibri" w:hAnsi="Calibri" w:cs="Calibri"/>
                <w:color w:val="000000"/>
                <w:sz w:val="22"/>
              </w:rPr>
              <w:t>0.36</w:t>
            </w:r>
          </w:p>
        </w:tc>
      </w:tr>
      <w:tr w:rsidR="00FB5E1E" w14:paraId="0EB82E79"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09B25BEC"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A7D3053" w14:textId="77777777" w:rsidR="00FB5E1E" w:rsidRDefault="00FB5E1E">
            <w:pPr>
              <w:jc w:val="center"/>
              <w:rPr>
                <w:rFonts w:ascii="Calibri" w:hAnsi="Calibri" w:cs="Calibri"/>
                <w:color w:val="000000" w:themeColor="text1"/>
                <w:sz w:val="22"/>
              </w:rPr>
            </w:pPr>
            <w:r>
              <w:rPr>
                <w:rFonts w:ascii="Calibri" w:hAnsi="Calibri" w:cs="Calibri"/>
                <w:color w:val="000000"/>
                <w:sz w:val="22"/>
              </w:rPr>
              <w:t>0.62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FB38D7C" w14:textId="77777777" w:rsidR="00FB5E1E" w:rsidRDefault="00FB5E1E">
            <w:pPr>
              <w:jc w:val="center"/>
              <w:rPr>
                <w:rFonts w:ascii="Calibri" w:hAnsi="Calibri" w:cs="Calibri"/>
                <w:color w:val="000000" w:themeColor="text1"/>
                <w:sz w:val="22"/>
              </w:rPr>
            </w:pPr>
            <w:r>
              <w:rPr>
                <w:rFonts w:ascii="Calibri" w:hAnsi="Calibri" w:cs="Calibri"/>
                <w:color w:val="000000"/>
                <w:sz w:val="22"/>
              </w:rPr>
              <w:t>0.42</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647A3C4" w14:textId="77777777" w:rsidR="00FB5E1E" w:rsidRDefault="00FB5E1E">
            <w:pPr>
              <w:jc w:val="center"/>
              <w:rPr>
                <w:rFonts w:ascii="Calibri" w:hAnsi="Calibri" w:cs="Calibri"/>
                <w:color w:val="000000" w:themeColor="text1"/>
                <w:sz w:val="22"/>
              </w:rPr>
            </w:pPr>
            <w:r>
              <w:rPr>
                <w:rFonts w:ascii="Calibri" w:hAnsi="Calibri" w:cs="Calibri"/>
                <w:color w:val="000000"/>
                <w:sz w:val="22"/>
              </w:rPr>
              <w:t>0.43</w:t>
            </w:r>
          </w:p>
        </w:tc>
        <w:tc>
          <w:tcPr>
            <w:tcW w:w="1374" w:type="dxa"/>
            <w:tcBorders>
              <w:top w:val="single" w:sz="4" w:space="0" w:color="auto"/>
              <w:left w:val="single" w:sz="4" w:space="0" w:color="auto"/>
              <w:bottom w:val="single" w:sz="4" w:space="0" w:color="auto"/>
              <w:right w:val="single" w:sz="4" w:space="0" w:color="auto"/>
            </w:tcBorders>
            <w:vAlign w:val="bottom"/>
            <w:hideMark/>
          </w:tcPr>
          <w:p w14:paraId="7562683F" w14:textId="77777777" w:rsidR="00FB5E1E" w:rsidRDefault="00FB5E1E">
            <w:pPr>
              <w:jc w:val="center"/>
              <w:rPr>
                <w:rFonts w:ascii="Calibri" w:hAnsi="Calibri" w:cs="Calibri"/>
                <w:color w:val="000000" w:themeColor="text1"/>
                <w:sz w:val="22"/>
              </w:rPr>
            </w:pPr>
            <w:r>
              <w:rPr>
                <w:rFonts w:ascii="Calibri" w:hAnsi="Calibri" w:cs="Calibri"/>
                <w:color w:val="000000"/>
                <w:sz w:val="22"/>
              </w:rPr>
              <w:t>0.34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B46351E" w14:textId="77777777" w:rsidR="00FB5E1E" w:rsidRDefault="00FB5E1E">
            <w:pPr>
              <w:jc w:val="center"/>
              <w:rPr>
                <w:rFonts w:ascii="Calibri" w:hAnsi="Calibri" w:cs="Calibri"/>
                <w:color w:val="000000" w:themeColor="text1"/>
                <w:sz w:val="22"/>
              </w:rPr>
            </w:pPr>
            <w:r>
              <w:rPr>
                <w:rFonts w:ascii="Calibri" w:hAnsi="Calibri" w:cs="Calibri"/>
                <w:color w:val="000000"/>
                <w:sz w:val="22"/>
              </w:rPr>
              <w:t>0.26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2F70A008" w14:textId="77777777" w:rsidR="00FB5E1E" w:rsidRDefault="00FB5E1E">
            <w:pPr>
              <w:jc w:val="center"/>
              <w:rPr>
                <w:rFonts w:ascii="Calibri" w:hAnsi="Calibri" w:cs="Calibri"/>
                <w:color w:val="000000" w:themeColor="text1"/>
                <w:sz w:val="22"/>
              </w:rPr>
            </w:pPr>
            <w:r>
              <w:rPr>
                <w:rFonts w:ascii="Calibri" w:hAnsi="Calibri" w:cs="Calibri"/>
                <w:color w:val="000000"/>
                <w:sz w:val="22"/>
              </w:rPr>
              <w:t>0.23</w:t>
            </w:r>
          </w:p>
        </w:tc>
      </w:tr>
    </w:tbl>
    <w:p w14:paraId="4ADB8A15" w14:textId="77777777" w:rsidR="00FB5E1E" w:rsidRDefault="00FB5E1E" w:rsidP="00FB5E1E"/>
    <w:p w14:paraId="634D3552" w14:textId="77777777" w:rsidR="00FB5E1E" w:rsidRDefault="00FB5E1E" w:rsidP="00FB5E1E">
      <w:pPr>
        <w:pStyle w:val="Caption"/>
        <w:keepNext/>
      </w:pPr>
      <w:r>
        <w:t xml:space="preserve">Table </w:t>
      </w:r>
      <w:fldSimple w:instr=" SEQ Table \* ARABIC ">
        <w:r>
          <w:rPr>
            <w:noProof/>
          </w:rPr>
          <w:t>19</w:t>
        </w:r>
      </w:fldSimple>
      <w:r>
        <w:t xml:space="preserve"> - SINR accuracy degradation between RedCap UEs with 1 RX and 2 RX for TDLB and TDLC channels with 30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FB5E1E" w:rsidRPr="00FB5E1E" w14:paraId="28BBA8AE" w14:textId="77777777" w:rsidTr="00FB5E1E">
        <w:tc>
          <w:tcPr>
            <w:tcW w:w="1373" w:type="dxa"/>
            <w:tcBorders>
              <w:top w:val="single" w:sz="4" w:space="0" w:color="auto"/>
              <w:left w:val="single" w:sz="4" w:space="0" w:color="auto"/>
              <w:bottom w:val="single" w:sz="4" w:space="0" w:color="auto"/>
              <w:right w:val="single" w:sz="4" w:space="0" w:color="auto"/>
            </w:tcBorders>
          </w:tcPr>
          <w:p w14:paraId="240387FF"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3685091F" w14:textId="77777777" w:rsidR="00FB5E1E" w:rsidRDefault="00FB5E1E">
            <w:pPr>
              <w:jc w:val="center"/>
              <w:rPr>
                <w:b/>
                <w:bCs/>
              </w:rPr>
            </w:pPr>
            <w:r>
              <w:rPr>
                <w:b/>
                <w:bCs/>
              </w:rPr>
              <w:t>CSI-RS based RLM – SINR accuracy degradation [dB]</w:t>
            </w:r>
          </w:p>
        </w:tc>
      </w:tr>
      <w:tr w:rsidR="00FB5E1E" w14:paraId="73D1F4DE" w14:textId="77777777" w:rsidTr="00FB5E1E">
        <w:tc>
          <w:tcPr>
            <w:tcW w:w="1373" w:type="dxa"/>
            <w:tcBorders>
              <w:top w:val="single" w:sz="4" w:space="0" w:color="auto"/>
              <w:left w:val="single" w:sz="4" w:space="0" w:color="auto"/>
              <w:bottom w:val="single" w:sz="4" w:space="0" w:color="auto"/>
              <w:right w:val="single" w:sz="4" w:space="0" w:color="auto"/>
            </w:tcBorders>
          </w:tcPr>
          <w:p w14:paraId="4242DA73"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19C3534F" w14:textId="77777777" w:rsidR="00FB5E1E" w:rsidRDefault="00FB5E1E">
            <w:pPr>
              <w:jc w:val="center"/>
              <w:rPr>
                <w:b/>
                <w:bCs/>
              </w:rPr>
            </w:pPr>
            <w:r>
              <w:rPr>
                <w:b/>
                <w:bCs/>
              </w:rPr>
              <w:t xml:space="preserve">TDL-B 100ns 30kHz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755FB5E4" w14:textId="77777777" w:rsidR="00FB5E1E" w:rsidRDefault="00FB5E1E">
            <w:pPr>
              <w:jc w:val="center"/>
              <w:rPr>
                <w:b/>
                <w:bCs/>
              </w:rPr>
            </w:pPr>
            <w:r>
              <w:rPr>
                <w:b/>
                <w:bCs/>
              </w:rPr>
              <w:t>TDL-C 300ns 30kHz</w:t>
            </w:r>
          </w:p>
        </w:tc>
      </w:tr>
      <w:tr w:rsidR="00FB5E1E" w14:paraId="6F419EE1"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58ABF164"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57587633"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77BB5971"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696338DD" w14:textId="77777777" w:rsidR="00FB5E1E" w:rsidRDefault="00FB5E1E">
            <w:pPr>
              <w:jc w:val="center"/>
              <w:rPr>
                <w:b/>
                <w:bCs/>
              </w:rPr>
            </w:pPr>
            <w:r>
              <w:rPr>
                <w:b/>
                <w:bCs/>
              </w:rPr>
              <w:t>40 samples</w:t>
            </w:r>
          </w:p>
        </w:tc>
        <w:tc>
          <w:tcPr>
            <w:tcW w:w="1374" w:type="dxa"/>
            <w:tcBorders>
              <w:top w:val="single" w:sz="4" w:space="0" w:color="auto"/>
              <w:left w:val="single" w:sz="4" w:space="0" w:color="auto"/>
              <w:bottom w:val="single" w:sz="4" w:space="0" w:color="auto"/>
              <w:right w:val="single" w:sz="4" w:space="0" w:color="auto"/>
            </w:tcBorders>
            <w:hideMark/>
          </w:tcPr>
          <w:p w14:paraId="1E895705"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15DC2167"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38FA23F1" w14:textId="77777777" w:rsidR="00FB5E1E" w:rsidRDefault="00FB5E1E">
            <w:pPr>
              <w:jc w:val="center"/>
              <w:rPr>
                <w:b/>
                <w:bCs/>
              </w:rPr>
            </w:pPr>
            <w:r>
              <w:rPr>
                <w:b/>
                <w:bCs/>
              </w:rPr>
              <w:t>40 samples</w:t>
            </w:r>
          </w:p>
        </w:tc>
      </w:tr>
      <w:tr w:rsidR="00FB5E1E" w14:paraId="563BA130"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4378FEC5"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3D2AE1A"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2.15</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46DC974" w14:textId="77777777" w:rsidR="00FB5E1E" w:rsidRDefault="00FB5E1E">
            <w:pPr>
              <w:jc w:val="center"/>
              <w:rPr>
                <w:rFonts w:eastAsia="Calibri"/>
                <w:color w:val="000000" w:themeColor="text1"/>
                <w:szCs w:val="20"/>
              </w:rPr>
            </w:pPr>
            <w:r>
              <w:rPr>
                <w:rFonts w:ascii="Calibri" w:hAnsi="Calibri" w:cs="Calibri"/>
                <w:color w:val="000000"/>
                <w:sz w:val="22"/>
              </w:rPr>
              <w:t>1.28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2D62ED9" w14:textId="77777777" w:rsidR="00FB5E1E" w:rsidRPr="00D9709F" w:rsidRDefault="00FB5E1E">
            <w:pPr>
              <w:jc w:val="center"/>
              <w:rPr>
                <w:rFonts w:eastAsia="Calibri"/>
                <w:szCs w:val="20"/>
              </w:rPr>
            </w:pPr>
            <w:r w:rsidRPr="00D9709F">
              <w:rPr>
                <w:rFonts w:ascii="Calibri" w:hAnsi="Calibri" w:cs="Calibri"/>
                <w:sz w:val="22"/>
              </w:rPr>
              <w:t>1.25</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DD00E26"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2.36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1BBC769" w14:textId="77777777" w:rsidR="00FB5E1E" w:rsidRDefault="00FB5E1E">
            <w:pPr>
              <w:jc w:val="center"/>
              <w:rPr>
                <w:rFonts w:ascii="Calibri" w:hAnsi="Calibri" w:cs="Calibri"/>
                <w:color w:val="000000" w:themeColor="text1"/>
                <w:sz w:val="22"/>
              </w:rPr>
            </w:pPr>
            <w:r w:rsidRPr="00D9709F">
              <w:rPr>
                <w:rFonts w:ascii="Calibri" w:hAnsi="Calibri" w:cs="Calibri"/>
                <w:sz w:val="22"/>
              </w:rPr>
              <w:t>1.6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DDC783" w14:textId="77777777" w:rsidR="00FB5E1E" w:rsidRDefault="00FB5E1E">
            <w:pPr>
              <w:jc w:val="center"/>
              <w:rPr>
                <w:rFonts w:ascii="Calibri" w:hAnsi="Calibri" w:cs="Calibri"/>
                <w:color w:val="000000" w:themeColor="text1"/>
                <w:sz w:val="22"/>
              </w:rPr>
            </w:pPr>
            <w:r>
              <w:rPr>
                <w:rFonts w:ascii="Calibri" w:hAnsi="Calibri" w:cs="Calibri"/>
                <w:color w:val="000000"/>
                <w:sz w:val="22"/>
              </w:rPr>
              <w:t>1.22</w:t>
            </w:r>
          </w:p>
        </w:tc>
      </w:tr>
      <w:tr w:rsidR="00FB5E1E" w14:paraId="1AF33E29"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48A39BE8"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A0FB95"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1.13</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E056FA" w14:textId="77777777" w:rsidR="00FB5E1E" w:rsidRDefault="00FB5E1E">
            <w:pPr>
              <w:jc w:val="center"/>
              <w:rPr>
                <w:rFonts w:ascii="Calibri" w:hAnsi="Calibri" w:cs="Calibri"/>
                <w:color w:val="000000" w:themeColor="text1"/>
                <w:sz w:val="22"/>
              </w:rPr>
            </w:pPr>
            <w:r>
              <w:rPr>
                <w:rFonts w:ascii="Calibri" w:hAnsi="Calibri" w:cs="Calibri"/>
                <w:color w:val="000000"/>
                <w:sz w:val="22"/>
              </w:rPr>
              <w:t>0.65</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A75721E" w14:textId="77777777" w:rsidR="00FB5E1E" w:rsidRDefault="00FB5E1E">
            <w:pPr>
              <w:jc w:val="center"/>
              <w:rPr>
                <w:rFonts w:ascii="Calibri" w:hAnsi="Calibri" w:cs="Calibri"/>
                <w:color w:val="000000" w:themeColor="text1"/>
                <w:sz w:val="22"/>
              </w:rPr>
            </w:pPr>
            <w:r>
              <w:rPr>
                <w:rFonts w:ascii="Calibri" w:hAnsi="Calibri" w:cs="Calibri"/>
                <w:color w:val="000000"/>
                <w:sz w:val="22"/>
              </w:rPr>
              <w:t>0.64</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6A78C57"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1.26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4BFBC38" w14:textId="77777777" w:rsidR="00FB5E1E" w:rsidRDefault="00FB5E1E">
            <w:pPr>
              <w:jc w:val="center"/>
              <w:rPr>
                <w:rFonts w:ascii="Calibri" w:hAnsi="Calibri" w:cs="Calibri"/>
                <w:color w:val="000000" w:themeColor="text1"/>
                <w:sz w:val="22"/>
              </w:rPr>
            </w:pPr>
            <w:r>
              <w:rPr>
                <w:rFonts w:ascii="Calibri" w:hAnsi="Calibri" w:cs="Calibri"/>
                <w:color w:val="000000"/>
                <w:sz w:val="22"/>
              </w:rPr>
              <w:t>0.88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AA4AFA5" w14:textId="77777777" w:rsidR="00FB5E1E" w:rsidRDefault="00FB5E1E">
            <w:pPr>
              <w:jc w:val="center"/>
              <w:rPr>
                <w:rFonts w:ascii="Calibri" w:hAnsi="Calibri" w:cs="Calibri"/>
                <w:color w:val="000000" w:themeColor="text1"/>
                <w:sz w:val="22"/>
              </w:rPr>
            </w:pPr>
            <w:r w:rsidRPr="00D9709F">
              <w:rPr>
                <w:rFonts w:ascii="Calibri" w:hAnsi="Calibri" w:cs="Calibri"/>
                <w:color w:val="FF0000"/>
                <w:sz w:val="22"/>
              </w:rPr>
              <w:t>0.77</w:t>
            </w:r>
          </w:p>
        </w:tc>
      </w:tr>
      <w:tr w:rsidR="00FB5E1E" w14:paraId="2F9F5D82"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00A4700F"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F6B95AA" w14:textId="77777777" w:rsidR="00FB5E1E" w:rsidRDefault="00FB5E1E">
            <w:pPr>
              <w:jc w:val="center"/>
              <w:rPr>
                <w:rFonts w:ascii="Calibri" w:hAnsi="Calibri" w:cs="Calibri"/>
                <w:color w:val="000000" w:themeColor="text1"/>
                <w:sz w:val="22"/>
              </w:rPr>
            </w:pPr>
            <w:r>
              <w:rPr>
                <w:rFonts w:ascii="Calibri" w:hAnsi="Calibri" w:cs="Calibri"/>
                <w:color w:val="000000"/>
                <w:sz w:val="22"/>
              </w:rPr>
              <w:t>0.6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D5966AA" w14:textId="77777777" w:rsidR="00FB5E1E" w:rsidRDefault="00FB5E1E">
            <w:pPr>
              <w:jc w:val="center"/>
              <w:rPr>
                <w:rFonts w:ascii="Calibri" w:hAnsi="Calibri" w:cs="Calibri"/>
                <w:color w:val="000000" w:themeColor="text1"/>
                <w:sz w:val="22"/>
              </w:rPr>
            </w:pPr>
            <w:r>
              <w:rPr>
                <w:rFonts w:ascii="Calibri" w:hAnsi="Calibri" w:cs="Calibri"/>
                <w:color w:val="000000"/>
                <w:sz w:val="22"/>
              </w:rPr>
              <w:t>0.35</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C446C7" w14:textId="77777777" w:rsidR="00FB5E1E" w:rsidRDefault="00FB5E1E">
            <w:pPr>
              <w:jc w:val="center"/>
              <w:rPr>
                <w:rFonts w:ascii="Calibri" w:hAnsi="Calibri" w:cs="Calibri"/>
                <w:color w:val="000000" w:themeColor="text1"/>
                <w:sz w:val="22"/>
              </w:rPr>
            </w:pPr>
            <w:r>
              <w:rPr>
                <w:rFonts w:ascii="Calibri" w:hAnsi="Calibri" w:cs="Calibri"/>
                <w:color w:val="000000"/>
                <w:sz w:val="22"/>
              </w:rPr>
              <w:t>0.33</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9DBEA8D" w14:textId="77777777" w:rsidR="00FB5E1E" w:rsidRDefault="00FB5E1E">
            <w:pPr>
              <w:jc w:val="center"/>
              <w:rPr>
                <w:rFonts w:ascii="Calibri" w:hAnsi="Calibri" w:cs="Calibri"/>
                <w:color w:val="000000" w:themeColor="text1"/>
                <w:sz w:val="22"/>
              </w:rPr>
            </w:pPr>
            <w:r>
              <w:rPr>
                <w:rFonts w:ascii="Calibri" w:hAnsi="Calibri" w:cs="Calibri"/>
                <w:color w:val="000000"/>
                <w:sz w:val="22"/>
              </w:rPr>
              <w:t>0.77</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4C20E26" w14:textId="77777777" w:rsidR="00FB5E1E" w:rsidRDefault="00FB5E1E">
            <w:pPr>
              <w:jc w:val="center"/>
              <w:rPr>
                <w:rFonts w:ascii="Calibri" w:hAnsi="Calibri" w:cs="Calibri"/>
                <w:color w:val="000000" w:themeColor="text1"/>
                <w:sz w:val="22"/>
              </w:rPr>
            </w:pPr>
            <w:r>
              <w:rPr>
                <w:rFonts w:ascii="Calibri" w:hAnsi="Calibri" w:cs="Calibri"/>
                <w:color w:val="000000"/>
                <w:sz w:val="22"/>
              </w:rPr>
              <w:t>0.55</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3A582FF" w14:textId="77777777" w:rsidR="00FB5E1E" w:rsidRDefault="00FB5E1E">
            <w:pPr>
              <w:jc w:val="center"/>
              <w:rPr>
                <w:rFonts w:ascii="Calibri" w:hAnsi="Calibri" w:cs="Calibri"/>
                <w:color w:val="000000" w:themeColor="text1"/>
                <w:sz w:val="22"/>
              </w:rPr>
            </w:pPr>
            <w:r>
              <w:rPr>
                <w:rFonts w:ascii="Calibri" w:hAnsi="Calibri" w:cs="Calibri"/>
                <w:color w:val="000000"/>
                <w:sz w:val="22"/>
              </w:rPr>
              <w:t>0.48</w:t>
            </w:r>
          </w:p>
        </w:tc>
      </w:tr>
      <w:tr w:rsidR="00FB5E1E" w14:paraId="69B538B8"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0FD31B39"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C808C3" w14:textId="77777777" w:rsidR="00FB5E1E" w:rsidRDefault="00FB5E1E">
            <w:pPr>
              <w:jc w:val="center"/>
              <w:rPr>
                <w:rFonts w:ascii="Calibri" w:hAnsi="Calibri" w:cs="Calibri"/>
                <w:color w:val="000000" w:themeColor="text1"/>
                <w:sz w:val="22"/>
              </w:rPr>
            </w:pPr>
            <w:r>
              <w:rPr>
                <w:rFonts w:ascii="Calibri" w:hAnsi="Calibri" w:cs="Calibri"/>
                <w:color w:val="000000"/>
                <w:sz w:val="22"/>
              </w:rPr>
              <w:t>0.34</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04FD61" w14:textId="77777777" w:rsidR="00FB5E1E" w:rsidRDefault="00FB5E1E">
            <w:pPr>
              <w:jc w:val="center"/>
              <w:rPr>
                <w:rFonts w:ascii="Calibri" w:hAnsi="Calibri" w:cs="Calibri"/>
                <w:color w:val="000000" w:themeColor="text1"/>
                <w:sz w:val="22"/>
              </w:rPr>
            </w:pPr>
            <w:r>
              <w:rPr>
                <w:rFonts w:ascii="Calibri" w:hAnsi="Calibri" w:cs="Calibri"/>
                <w:color w:val="000000"/>
                <w:sz w:val="22"/>
              </w:rPr>
              <w:t>0.16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B79323B" w14:textId="77777777" w:rsidR="00FB5E1E" w:rsidRDefault="00FB5E1E">
            <w:pPr>
              <w:jc w:val="center"/>
              <w:rPr>
                <w:rFonts w:ascii="Calibri" w:hAnsi="Calibri" w:cs="Calibri"/>
                <w:color w:val="000000" w:themeColor="text1"/>
                <w:sz w:val="22"/>
              </w:rPr>
            </w:pPr>
            <w:r>
              <w:rPr>
                <w:rFonts w:ascii="Calibri" w:hAnsi="Calibri" w:cs="Calibri"/>
                <w:color w:val="000000"/>
                <w:sz w:val="22"/>
              </w:rPr>
              <w:t>0.14</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88B98E" w14:textId="77777777" w:rsidR="00FB5E1E" w:rsidRDefault="00FB5E1E">
            <w:pPr>
              <w:jc w:val="center"/>
              <w:rPr>
                <w:rFonts w:ascii="Calibri" w:hAnsi="Calibri" w:cs="Calibri"/>
                <w:color w:val="000000" w:themeColor="text1"/>
                <w:sz w:val="22"/>
              </w:rPr>
            </w:pPr>
            <w:r>
              <w:rPr>
                <w:rFonts w:ascii="Calibri" w:hAnsi="Calibri" w:cs="Calibri"/>
                <w:color w:val="000000"/>
                <w:sz w:val="22"/>
              </w:rPr>
              <w:t>0.48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43584D" w14:textId="77777777" w:rsidR="00FB5E1E" w:rsidRDefault="00FB5E1E">
            <w:pPr>
              <w:jc w:val="center"/>
              <w:rPr>
                <w:rFonts w:ascii="Calibri" w:hAnsi="Calibri" w:cs="Calibri"/>
                <w:color w:val="000000" w:themeColor="text1"/>
                <w:sz w:val="22"/>
              </w:rPr>
            </w:pPr>
            <w:r>
              <w:rPr>
                <w:rFonts w:ascii="Calibri" w:hAnsi="Calibri" w:cs="Calibri"/>
                <w:color w:val="000000"/>
                <w:sz w:val="22"/>
              </w:rPr>
              <w:t>0.34</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9F420A" w14:textId="77777777" w:rsidR="00FB5E1E" w:rsidRDefault="00FB5E1E">
            <w:pPr>
              <w:jc w:val="center"/>
              <w:rPr>
                <w:rFonts w:ascii="Calibri" w:hAnsi="Calibri" w:cs="Calibri"/>
                <w:color w:val="000000" w:themeColor="text1"/>
                <w:sz w:val="22"/>
              </w:rPr>
            </w:pPr>
            <w:r>
              <w:rPr>
                <w:rFonts w:ascii="Calibri" w:hAnsi="Calibri" w:cs="Calibri"/>
                <w:color w:val="000000"/>
                <w:sz w:val="22"/>
              </w:rPr>
              <w:t>0.32</w:t>
            </w:r>
          </w:p>
        </w:tc>
      </w:tr>
    </w:tbl>
    <w:p w14:paraId="684DE8CC" w14:textId="77777777" w:rsidR="00FB5E1E" w:rsidRDefault="00FB5E1E" w:rsidP="00FB5E1E"/>
    <w:p w14:paraId="0FE8C0EA" w14:textId="77777777" w:rsidR="00FB5E1E" w:rsidRDefault="00FB5E1E" w:rsidP="00FB5E1E"/>
    <w:p w14:paraId="6F3D8C93" w14:textId="77777777" w:rsidR="00FB5E1E" w:rsidRDefault="00FB5E1E" w:rsidP="00FB5E1E">
      <w:pPr>
        <w:rPr>
          <w:b/>
          <w:bCs/>
          <w:u w:val="single"/>
        </w:rPr>
      </w:pPr>
      <w:r>
        <w:rPr>
          <w:b/>
          <w:bCs/>
          <w:u w:val="single"/>
        </w:rPr>
        <w:t>Results with 120 kHz SCS</w:t>
      </w:r>
    </w:p>
    <w:p w14:paraId="2746CCC1" w14:textId="77777777" w:rsidR="00FB5E1E" w:rsidRDefault="00FB5E1E" w:rsidP="00FB5E1E">
      <w:pPr>
        <w:pStyle w:val="Caption"/>
        <w:keepNext/>
      </w:pPr>
      <w:r>
        <w:t xml:space="preserve">Table </w:t>
      </w:r>
      <w:fldSimple w:instr=" SEQ Table \* ARABIC ">
        <w:r>
          <w:rPr>
            <w:noProof/>
          </w:rPr>
          <w:t>20</w:t>
        </w:r>
      </w:fldSimple>
      <w:r>
        <w:t xml:space="preserve"> - SINR accuracy degradation between RedCap UEs with 1 RX and 2 RX for AWGN channel and TDL-A channels with 120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FB5E1E" w:rsidRPr="00FB5E1E" w14:paraId="47C30B91" w14:textId="77777777" w:rsidTr="00FB5E1E">
        <w:tc>
          <w:tcPr>
            <w:tcW w:w="1373" w:type="dxa"/>
            <w:tcBorders>
              <w:top w:val="single" w:sz="4" w:space="0" w:color="auto"/>
              <w:left w:val="single" w:sz="4" w:space="0" w:color="auto"/>
              <w:bottom w:val="single" w:sz="4" w:space="0" w:color="auto"/>
              <w:right w:val="single" w:sz="4" w:space="0" w:color="auto"/>
            </w:tcBorders>
          </w:tcPr>
          <w:p w14:paraId="6229CA93" w14:textId="77777777" w:rsidR="00FB5E1E" w:rsidRDefault="00FB5E1E">
            <w:pPr>
              <w:jc w:val="center"/>
            </w:pPr>
          </w:p>
        </w:tc>
        <w:tc>
          <w:tcPr>
            <w:tcW w:w="8244" w:type="dxa"/>
            <w:gridSpan w:val="6"/>
            <w:tcBorders>
              <w:top w:val="single" w:sz="4" w:space="0" w:color="auto"/>
              <w:left w:val="single" w:sz="4" w:space="0" w:color="auto"/>
              <w:bottom w:val="single" w:sz="4" w:space="0" w:color="auto"/>
              <w:right w:val="single" w:sz="4" w:space="0" w:color="auto"/>
            </w:tcBorders>
            <w:hideMark/>
          </w:tcPr>
          <w:p w14:paraId="784D47A9" w14:textId="77777777" w:rsidR="00FB5E1E" w:rsidRDefault="00FB5E1E">
            <w:pPr>
              <w:jc w:val="center"/>
              <w:rPr>
                <w:b/>
                <w:bCs/>
              </w:rPr>
            </w:pPr>
            <w:r>
              <w:rPr>
                <w:b/>
                <w:bCs/>
              </w:rPr>
              <w:t>CSI-RS based RLM – SINR accuracy degradation [dB]</w:t>
            </w:r>
          </w:p>
        </w:tc>
      </w:tr>
      <w:tr w:rsidR="00FB5E1E" w14:paraId="1F467917" w14:textId="77777777" w:rsidTr="00FB5E1E">
        <w:tc>
          <w:tcPr>
            <w:tcW w:w="1373" w:type="dxa"/>
            <w:tcBorders>
              <w:top w:val="single" w:sz="4" w:space="0" w:color="auto"/>
              <w:left w:val="single" w:sz="4" w:space="0" w:color="auto"/>
              <w:bottom w:val="single" w:sz="4" w:space="0" w:color="auto"/>
              <w:right w:val="single" w:sz="4" w:space="0" w:color="auto"/>
            </w:tcBorders>
          </w:tcPr>
          <w:p w14:paraId="209F862E" w14:textId="77777777" w:rsidR="00FB5E1E" w:rsidRDefault="00FB5E1E">
            <w:pPr>
              <w:jc w:val="center"/>
            </w:pPr>
          </w:p>
        </w:tc>
        <w:tc>
          <w:tcPr>
            <w:tcW w:w="4122" w:type="dxa"/>
            <w:gridSpan w:val="3"/>
            <w:tcBorders>
              <w:top w:val="single" w:sz="4" w:space="0" w:color="auto"/>
              <w:left w:val="single" w:sz="4" w:space="0" w:color="auto"/>
              <w:bottom w:val="single" w:sz="4" w:space="0" w:color="auto"/>
              <w:right w:val="single" w:sz="4" w:space="0" w:color="auto"/>
            </w:tcBorders>
            <w:hideMark/>
          </w:tcPr>
          <w:p w14:paraId="22EB57A6" w14:textId="77777777" w:rsidR="00FB5E1E" w:rsidRDefault="00FB5E1E">
            <w:pPr>
              <w:jc w:val="center"/>
              <w:rPr>
                <w:b/>
                <w:bCs/>
              </w:rPr>
            </w:pPr>
            <w:r>
              <w:rPr>
                <w:b/>
                <w:bCs/>
              </w:rPr>
              <w:t xml:space="preserve">AWGN 120kHz </w:t>
            </w:r>
          </w:p>
        </w:tc>
        <w:tc>
          <w:tcPr>
            <w:tcW w:w="4122" w:type="dxa"/>
            <w:gridSpan w:val="3"/>
            <w:tcBorders>
              <w:top w:val="single" w:sz="4" w:space="0" w:color="auto"/>
              <w:left w:val="single" w:sz="4" w:space="0" w:color="auto"/>
              <w:bottom w:val="single" w:sz="4" w:space="0" w:color="auto"/>
              <w:right w:val="single" w:sz="4" w:space="0" w:color="auto"/>
            </w:tcBorders>
            <w:hideMark/>
          </w:tcPr>
          <w:p w14:paraId="398E32FA" w14:textId="77777777" w:rsidR="00FB5E1E" w:rsidRDefault="00FB5E1E">
            <w:pPr>
              <w:jc w:val="center"/>
              <w:rPr>
                <w:b/>
                <w:bCs/>
              </w:rPr>
            </w:pPr>
            <w:r>
              <w:rPr>
                <w:b/>
                <w:bCs/>
              </w:rPr>
              <w:t>TDL-A 30ns 120kHz</w:t>
            </w:r>
          </w:p>
        </w:tc>
      </w:tr>
      <w:tr w:rsidR="00FB5E1E" w14:paraId="1B47F0B8"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6DA019C8" w14:textId="77777777" w:rsidR="00FB5E1E" w:rsidRDefault="00FB5E1E">
            <w:pPr>
              <w:jc w:val="center"/>
              <w:rPr>
                <w:b/>
                <w:bCs/>
              </w:rPr>
            </w:pPr>
            <w:r>
              <w:rPr>
                <w:b/>
                <w:bCs/>
              </w:rPr>
              <w:t>SINR [dB]</w:t>
            </w:r>
          </w:p>
        </w:tc>
        <w:tc>
          <w:tcPr>
            <w:tcW w:w="1374" w:type="dxa"/>
            <w:tcBorders>
              <w:top w:val="single" w:sz="4" w:space="0" w:color="auto"/>
              <w:left w:val="single" w:sz="4" w:space="0" w:color="auto"/>
              <w:bottom w:val="single" w:sz="4" w:space="0" w:color="auto"/>
              <w:right w:val="single" w:sz="4" w:space="0" w:color="auto"/>
            </w:tcBorders>
            <w:hideMark/>
          </w:tcPr>
          <w:p w14:paraId="3209F0DD"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426A14A5"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7AA6C6EB" w14:textId="77777777" w:rsidR="00FB5E1E" w:rsidRDefault="00FB5E1E">
            <w:pPr>
              <w:jc w:val="center"/>
              <w:rPr>
                <w:b/>
                <w:bCs/>
              </w:rPr>
            </w:pPr>
            <w:r>
              <w:rPr>
                <w:b/>
                <w:bCs/>
              </w:rPr>
              <w:t>40 samples</w:t>
            </w:r>
          </w:p>
        </w:tc>
        <w:tc>
          <w:tcPr>
            <w:tcW w:w="1374" w:type="dxa"/>
            <w:tcBorders>
              <w:top w:val="single" w:sz="4" w:space="0" w:color="auto"/>
              <w:left w:val="single" w:sz="4" w:space="0" w:color="auto"/>
              <w:bottom w:val="single" w:sz="4" w:space="0" w:color="auto"/>
              <w:right w:val="single" w:sz="4" w:space="0" w:color="auto"/>
            </w:tcBorders>
            <w:hideMark/>
          </w:tcPr>
          <w:p w14:paraId="6B2A226D" w14:textId="77777777" w:rsidR="00FB5E1E" w:rsidRDefault="00FB5E1E">
            <w:pPr>
              <w:jc w:val="center"/>
              <w:rPr>
                <w:b/>
                <w:bCs/>
              </w:rPr>
            </w:pPr>
            <w:r>
              <w:rPr>
                <w:b/>
                <w:bCs/>
              </w:rPr>
              <w:t>10 samples</w:t>
            </w:r>
          </w:p>
        </w:tc>
        <w:tc>
          <w:tcPr>
            <w:tcW w:w="1374" w:type="dxa"/>
            <w:tcBorders>
              <w:top w:val="single" w:sz="4" w:space="0" w:color="auto"/>
              <w:left w:val="single" w:sz="4" w:space="0" w:color="auto"/>
              <w:bottom w:val="single" w:sz="4" w:space="0" w:color="auto"/>
              <w:right w:val="single" w:sz="4" w:space="0" w:color="auto"/>
            </w:tcBorders>
            <w:hideMark/>
          </w:tcPr>
          <w:p w14:paraId="4A778F95" w14:textId="77777777" w:rsidR="00FB5E1E" w:rsidRDefault="00FB5E1E">
            <w:pPr>
              <w:jc w:val="center"/>
              <w:rPr>
                <w:b/>
                <w:bCs/>
              </w:rPr>
            </w:pPr>
            <w:r>
              <w:rPr>
                <w:b/>
                <w:bCs/>
              </w:rPr>
              <w:t>20 samples</w:t>
            </w:r>
          </w:p>
        </w:tc>
        <w:tc>
          <w:tcPr>
            <w:tcW w:w="1374" w:type="dxa"/>
            <w:tcBorders>
              <w:top w:val="single" w:sz="4" w:space="0" w:color="auto"/>
              <w:left w:val="single" w:sz="4" w:space="0" w:color="auto"/>
              <w:bottom w:val="single" w:sz="4" w:space="0" w:color="auto"/>
              <w:right w:val="single" w:sz="4" w:space="0" w:color="auto"/>
            </w:tcBorders>
            <w:hideMark/>
          </w:tcPr>
          <w:p w14:paraId="67CC14D4" w14:textId="77777777" w:rsidR="00FB5E1E" w:rsidRDefault="00FB5E1E">
            <w:pPr>
              <w:jc w:val="center"/>
              <w:rPr>
                <w:b/>
                <w:bCs/>
              </w:rPr>
            </w:pPr>
            <w:r>
              <w:rPr>
                <w:b/>
                <w:bCs/>
              </w:rPr>
              <w:t>40 samples</w:t>
            </w:r>
          </w:p>
        </w:tc>
      </w:tr>
      <w:tr w:rsidR="00FB5E1E" w14:paraId="2A34B2A5"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31EA854E" w14:textId="77777777" w:rsidR="00FB5E1E" w:rsidRDefault="00FB5E1E">
            <w:pPr>
              <w:jc w:val="center"/>
              <w:rPr>
                <w:b/>
                <w:bCs/>
              </w:rPr>
            </w:pPr>
            <w:r>
              <w:rPr>
                <w:b/>
                <w:bCs/>
              </w:rPr>
              <w:t>-10</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D08DF99" w14:textId="77777777" w:rsidR="00FB5E1E" w:rsidRDefault="00FB5E1E">
            <w:pPr>
              <w:jc w:val="center"/>
              <w:rPr>
                <w:rFonts w:eastAsia="Calibri"/>
                <w:color w:val="E7E6E6" w:themeColor="background2"/>
                <w:szCs w:val="20"/>
              </w:rPr>
            </w:pPr>
            <w:r>
              <w:rPr>
                <w:rFonts w:ascii="Calibri" w:hAnsi="Calibri" w:cs="Calibri"/>
                <w:color w:val="E7E6E6" w:themeColor="background2"/>
                <w:sz w:val="22"/>
              </w:rPr>
              <w:t>2.59</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876B764" w14:textId="77777777" w:rsidR="00FB5E1E" w:rsidRDefault="00FB5E1E">
            <w:pPr>
              <w:jc w:val="center"/>
              <w:rPr>
                <w:rFonts w:eastAsia="Calibri"/>
                <w:color w:val="000000" w:themeColor="text1"/>
                <w:szCs w:val="20"/>
              </w:rPr>
            </w:pPr>
            <w:r>
              <w:rPr>
                <w:rFonts w:ascii="Calibri" w:hAnsi="Calibri" w:cs="Calibri"/>
                <w:color w:val="000000"/>
                <w:sz w:val="22"/>
              </w:rPr>
              <w:t>1.85</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6643C1" w14:textId="77777777" w:rsidR="00FB5E1E" w:rsidRDefault="00FB5E1E">
            <w:pPr>
              <w:jc w:val="center"/>
              <w:rPr>
                <w:rFonts w:eastAsia="Calibri"/>
                <w:color w:val="000000" w:themeColor="text1"/>
                <w:szCs w:val="20"/>
              </w:rPr>
            </w:pPr>
            <w:r w:rsidRPr="00D9709F">
              <w:rPr>
                <w:rFonts w:ascii="Calibri" w:hAnsi="Calibri" w:cs="Calibri"/>
                <w:sz w:val="22"/>
              </w:rPr>
              <w:t>1.08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7422772"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2.56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EFFC49" w14:textId="77777777" w:rsidR="00FB5E1E" w:rsidRDefault="00FB5E1E">
            <w:pPr>
              <w:jc w:val="center"/>
              <w:rPr>
                <w:rFonts w:ascii="Calibri" w:hAnsi="Calibri" w:cs="Calibri"/>
                <w:color w:val="000000" w:themeColor="text1"/>
                <w:sz w:val="22"/>
              </w:rPr>
            </w:pPr>
            <w:r w:rsidRPr="00D9709F">
              <w:rPr>
                <w:rFonts w:ascii="Calibri" w:hAnsi="Calibri" w:cs="Calibri"/>
                <w:sz w:val="22"/>
              </w:rPr>
              <w:t>1.55</w:t>
            </w:r>
          </w:p>
        </w:tc>
        <w:tc>
          <w:tcPr>
            <w:tcW w:w="1374" w:type="dxa"/>
            <w:tcBorders>
              <w:top w:val="single" w:sz="4" w:space="0" w:color="auto"/>
              <w:left w:val="single" w:sz="4" w:space="0" w:color="auto"/>
              <w:bottom w:val="single" w:sz="4" w:space="0" w:color="auto"/>
              <w:right w:val="single" w:sz="4" w:space="0" w:color="auto"/>
            </w:tcBorders>
            <w:vAlign w:val="bottom"/>
            <w:hideMark/>
          </w:tcPr>
          <w:p w14:paraId="04AE3505" w14:textId="77777777" w:rsidR="00FB5E1E" w:rsidRDefault="00FB5E1E">
            <w:pPr>
              <w:jc w:val="center"/>
              <w:rPr>
                <w:rFonts w:ascii="Calibri" w:hAnsi="Calibri" w:cs="Calibri"/>
                <w:color w:val="000000" w:themeColor="text1"/>
                <w:sz w:val="22"/>
              </w:rPr>
            </w:pPr>
            <w:r>
              <w:rPr>
                <w:rFonts w:ascii="Calibri" w:hAnsi="Calibri" w:cs="Calibri"/>
                <w:color w:val="000000"/>
                <w:sz w:val="22"/>
              </w:rPr>
              <w:t>0.67</w:t>
            </w:r>
          </w:p>
        </w:tc>
      </w:tr>
      <w:tr w:rsidR="00FB5E1E" w14:paraId="1C66C71F" w14:textId="77777777" w:rsidTr="00FB5E1E">
        <w:tc>
          <w:tcPr>
            <w:tcW w:w="1373" w:type="dxa"/>
            <w:tcBorders>
              <w:top w:val="single" w:sz="4" w:space="0" w:color="auto"/>
              <w:left w:val="single" w:sz="4" w:space="0" w:color="auto"/>
              <w:bottom w:val="single" w:sz="4" w:space="0" w:color="auto"/>
              <w:right w:val="single" w:sz="4" w:space="0" w:color="auto"/>
            </w:tcBorders>
            <w:hideMark/>
          </w:tcPr>
          <w:p w14:paraId="42B635C3" w14:textId="77777777" w:rsidR="00FB5E1E" w:rsidRDefault="00FB5E1E">
            <w:pPr>
              <w:jc w:val="center"/>
              <w:rPr>
                <w:b/>
                <w:bCs/>
              </w:rPr>
            </w:pPr>
            <w:r>
              <w:rPr>
                <w:b/>
                <w:bCs/>
              </w:rPr>
              <w:t>-8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39612A"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1.58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B51749B" w14:textId="77777777" w:rsidR="00FB5E1E" w:rsidRDefault="00FB5E1E">
            <w:pPr>
              <w:jc w:val="center"/>
              <w:rPr>
                <w:rFonts w:ascii="Calibri" w:hAnsi="Calibri" w:cs="Calibri"/>
                <w:color w:val="000000" w:themeColor="text1"/>
                <w:sz w:val="22"/>
              </w:rPr>
            </w:pPr>
            <w:r>
              <w:rPr>
                <w:rFonts w:ascii="Calibri" w:hAnsi="Calibri" w:cs="Calibri"/>
                <w:color w:val="000000"/>
                <w:sz w:val="22"/>
              </w:rPr>
              <w:t>1.16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EF32ACF" w14:textId="77777777" w:rsidR="00FB5E1E" w:rsidRDefault="00FB5E1E">
            <w:pPr>
              <w:jc w:val="center"/>
              <w:rPr>
                <w:rFonts w:ascii="Calibri" w:hAnsi="Calibri" w:cs="Calibri"/>
                <w:color w:val="000000" w:themeColor="text1"/>
                <w:sz w:val="22"/>
              </w:rPr>
            </w:pPr>
            <w:r>
              <w:rPr>
                <w:rFonts w:ascii="Calibri" w:hAnsi="Calibri" w:cs="Calibri"/>
                <w:color w:val="000000"/>
                <w:sz w:val="22"/>
              </w:rPr>
              <w:t>0.72</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1BE3280" w14:textId="77777777" w:rsidR="00FB5E1E" w:rsidRDefault="00FB5E1E">
            <w:pPr>
              <w:jc w:val="center"/>
              <w:rPr>
                <w:rFonts w:ascii="Calibri" w:hAnsi="Calibri" w:cs="Calibri"/>
                <w:color w:val="E7E6E6" w:themeColor="background2"/>
                <w:sz w:val="22"/>
              </w:rPr>
            </w:pPr>
            <w:r>
              <w:rPr>
                <w:rFonts w:ascii="Calibri" w:hAnsi="Calibri" w:cs="Calibri"/>
                <w:color w:val="E7E6E6" w:themeColor="background2"/>
                <w:sz w:val="22"/>
              </w:rPr>
              <w:t>1.48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A4102B" w14:textId="77777777" w:rsidR="00FB5E1E" w:rsidRDefault="00FB5E1E">
            <w:pPr>
              <w:jc w:val="center"/>
              <w:rPr>
                <w:rFonts w:ascii="Calibri" w:hAnsi="Calibri" w:cs="Calibri"/>
                <w:color w:val="000000" w:themeColor="text1"/>
                <w:sz w:val="22"/>
              </w:rPr>
            </w:pPr>
            <w:r>
              <w:rPr>
                <w:rFonts w:ascii="Calibri" w:hAnsi="Calibri" w:cs="Calibri"/>
                <w:color w:val="000000"/>
                <w:sz w:val="22"/>
              </w:rPr>
              <w:t>0.77</w:t>
            </w:r>
          </w:p>
        </w:tc>
        <w:tc>
          <w:tcPr>
            <w:tcW w:w="1374" w:type="dxa"/>
            <w:tcBorders>
              <w:top w:val="single" w:sz="4" w:space="0" w:color="auto"/>
              <w:left w:val="single" w:sz="4" w:space="0" w:color="auto"/>
              <w:bottom w:val="single" w:sz="4" w:space="0" w:color="auto"/>
              <w:right w:val="single" w:sz="4" w:space="0" w:color="auto"/>
            </w:tcBorders>
            <w:vAlign w:val="bottom"/>
            <w:hideMark/>
          </w:tcPr>
          <w:p w14:paraId="490D4041" w14:textId="77777777" w:rsidR="00FB5E1E" w:rsidRDefault="00FB5E1E">
            <w:pPr>
              <w:jc w:val="center"/>
              <w:rPr>
                <w:rFonts w:ascii="Calibri" w:hAnsi="Calibri" w:cs="Calibri"/>
                <w:color w:val="000000" w:themeColor="text1"/>
                <w:sz w:val="22"/>
              </w:rPr>
            </w:pPr>
            <w:r w:rsidRPr="00D9709F">
              <w:rPr>
                <w:rFonts w:ascii="Calibri" w:hAnsi="Calibri" w:cs="Calibri"/>
                <w:color w:val="FF0000"/>
                <w:sz w:val="22"/>
              </w:rPr>
              <w:t>0.38</w:t>
            </w:r>
          </w:p>
        </w:tc>
      </w:tr>
      <w:tr w:rsidR="00FB5E1E" w14:paraId="4806C4A7" w14:textId="77777777" w:rsidTr="00FB5E1E">
        <w:trPr>
          <w:trHeight w:val="50"/>
        </w:trPr>
        <w:tc>
          <w:tcPr>
            <w:tcW w:w="1373" w:type="dxa"/>
            <w:tcBorders>
              <w:top w:val="single" w:sz="4" w:space="0" w:color="auto"/>
              <w:left w:val="single" w:sz="4" w:space="0" w:color="auto"/>
              <w:bottom w:val="single" w:sz="4" w:space="0" w:color="auto"/>
              <w:right w:val="single" w:sz="4" w:space="0" w:color="auto"/>
            </w:tcBorders>
            <w:hideMark/>
          </w:tcPr>
          <w:p w14:paraId="2DF1AB02" w14:textId="77777777" w:rsidR="00FB5E1E" w:rsidRDefault="00FB5E1E">
            <w:pPr>
              <w:jc w:val="center"/>
              <w:rPr>
                <w:b/>
                <w:bCs/>
              </w:rPr>
            </w:pPr>
            <w:r>
              <w:rPr>
                <w:b/>
                <w:bCs/>
              </w:rPr>
              <w:t>-6</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B3A2ECA" w14:textId="77777777" w:rsidR="00FB5E1E" w:rsidRPr="00D9709F" w:rsidRDefault="00FB5E1E">
            <w:pPr>
              <w:jc w:val="center"/>
              <w:rPr>
                <w:rFonts w:ascii="Calibri" w:hAnsi="Calibri" w:cs="Calibri"/>
                <w:sz w:val="22"/>
              </w:rPr>
            </w:pPr>
            <w:r w:rsidRPr="00D9709F">
              <w:rPr>
                <w:rFonts w:ascii="Calibri" w:hAnsi="Calibri" w:cs="Calibri"/>
                <w:sz w:val="22"/>
              </w:rPr>
              <w:t>1.07</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221C4A9" w14:textId="77777777" w:rsidR="00FB5E1E" w:rsidRPr="00D9709F" w:rsidRDefault="00FB5E1E">
            <w:pPr>
              <w:jc w:val="center"/>
              <w:rPr>
                <w:rFonts w:ascii="Calibri" w:hAnsi="Calibri" w:cs="Calibri"/>
                <w:sz w:val="22"/>
              </w:rPr>
            </w:pPr>
            <w:r w:rsidRPr="00D9709F">
              <w:rPr>
                <w:rFonts w:ascii="Calibri" w:hAnsi="Calibri" w:cs="Calibri"/>
                <w:sz w:val="22"/>
              </w:rPr>
              <w:t>0.78</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48279F6" w14:textId="77777777" w:rsidR="00FB5E1E" w:rsidRPr="00D9709F" w:rsidRDefault="00FB5E1E">
            <w:pPr>
              <w:jc w:val="center"/>
              <w:rPr>
                <w:rFonts w:ascii="Calibri" w:hAnsi="Calibri" w:cs="Calibri"/>
                <w:sz w:val="22"/>
              </w:rPr>
            </w:pPr>
            <w:r w:rsidRPr="00D9709F">
              <w:rPr>
                <w:rFonts w:ascii="Calibri" w:hAnsi="Calibri" w:cs="Calibri"/>
                <w:sz w:val="22"/>
              </w:rPr>
              <w:t>0.51</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8DA1DD" w14:textId="77777777" w:rsidR="00FB5E1E" w:rsidRPr="00D9709F" w:rsidRDefault="00FB5E1E">
            <w:pPr>
              <w:jc w:val="center"/>
              <w:rPr>
                <w:rFonts w:ascii="Calibri" w:hAnsi="Calibri" w:cs="Calibri"/>
                <w:sz w:val="22"/>
              </w:rPr>
            </w:pPr>
            <w:r w:rsidRPr="00D9709F">
              <w:rPr>
                <w:rFonts w:ascii="Calibri" w:hAnsi="Calibri" w:cs="Calibri"/>
                <w:sz w:val="22"/>
              </w:rPr>
              <w:t>0.87</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08790C7" w14:textId="77777777" w:rsidR="00FB5E1E" w:rsidRPr="00D9709F" w:rsidRDefault="00FB5E1E">
            <w:pPr>
              <w:jc w:val="center"/>
              <w:rPr>
                <w:rFonts w:ascii="Calibri" w:hAnsi="Calibri" w:cs="Calibri"/>
                <w:sz w:val="22"/>
              </w:rPr>
            </w:pPr>
            <w:r w:rsidRPr="00D9709F">
              <w:rPr>
                <w:rFonts w:ascii="Calibri" w:hAnsi="Calibri" w:cs="Calibri"/>
                <w:sz w:val="22"/>
              </w:rPr>
              <w:t>0.44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BC9CE94" w14:textId="77777777" w:rsidR="00FB5E1E" w:rsidRPr="00D9709F" w:rsidRDefault="00FB5E1E">
            <w:pPr>
              <w:jc w:val="center"/>
              <w:rPr>
                <w:rFonts w:ascii="Calibri" w:hAnsi="Calibri" w:cs="Calibri"/>
                <w:sz w:val="22"/>
              </w:rPr>
            </w:pPr>
            <w:r w:rsidRPr="00D9709F">
              <w:rPr>
                <w:rFonts w:ascii="Calibri" w:hAnsi="Calibri" w:cs="Calibri"/>
                <w:sz w:val="22"/>
              </w:rPr>
              <w:t>0.2</w:t>
            </w:r>
          </w:p>
        </w:tc>
      </w:tr>
      <w:tr w:rsidR="00FB5E1E" w14:paraId="2463003B" w14:textId="77777777" w:rsidTr="00FB5E1E">
        <w:trPr>
          <w:trHeight w:val="70"/>
        </w:trPr>
        <w:tc>
          <w:tcPr>
            <w:tcW w:w="1373" w:type="dxa"/>
            <w:tcBorders>
              <w:top w:val="single" w:sz="4" w:space="0" w:color="auto"/>
              <w:left w:val="single" w:sz="4" w:space="0" w:color="auto"/>
              <w:bottom w:val="single" w:sz="4" w:space="0" w:color="auto"/>
              <w:right w:val="single" w:sz="4" w:space="0" w:color="auto"/>
            </w:tcBorders>
            <w:hideMark/>
          </w:tcPr>
          <w:p w14:paraId="46B3200C" w14:textId="77777777" w:rsidR="00FB5E1E" w:rsidRDefault="00FB5E1E">
            <w:pPr>
              <w:jc w:val="center"/>
              <w:rPr>
                <w:b/>
                <w:bCs/>
              </w:rPr>
            </w:pPr>
            <w:r>
              <w:rPr>
                <w:b/>
                <w:bCs/>
              </w:rPr>
              <w:t>-4</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0E13CFB" w14:textId="77777777" w:rsidR="00FB5E1E" w:rsidRPr="00D9709F" w:rsidRDefault="00FB5E1E">
            <w:pPr>
              <w:jc w:val="center"/>
              <w:rPr>
                <w:rFonts w:ascii="Calibri" w:hAnsi="Calibri" w:cs="Calibri"/>
                <w:sz w:val="22"/>
              </w:rPr>
            </w:pPr>
            <w:r w:rsidRPr="00D9709F">
              <w:rPr>
                <w:rFonts w:ascii="Calibri" w:hAnsi="Calibri" w:cs="Calibri"/>
                <w:sz w:val="22"/>
              </w:rPr>
              <w:t>0.8</w:t>
            </w:r>
          </w:p>
        </w:tc>
        <w:tc>
          <w:tcPr>
            <w:tcW w:w="1374" w:type="dxa"/>
            <w:tcBorders>
              <w:top w:val="single" w:sz="4" w:space="0" w:color="auto"/>
              <w:left w:val="single" w:sz="4" w:space="0" w:color="auto"/>
              <w:bottom w:val="single" w:sz="4" w:space="0" w:color="auto"/>
              <w:right w:val="single" w:sz="4" w:space="0" w:color="auto"/>
            </w:tcBorders>
            <w:vAlign w:val="bottom"/>
            <w:hideMark/>
          </w:tcPr>
          <w:p w14:paraId="3BED541B" w14:textId="77777777" w:rsidR="00FB5E1E" w:rsidRPr="00D9709F" w:rsidRDefault="00FB5E1E">
            <w:pPr>
              <w:jc w:val="center"/>
              <w:rPr>
                <w:rFonts w:ascii="Calibri" w:hAnsi="Calibri" w:cs="Calibri"/>
                <w:sz w:val="22"/>
              </w:rPr>
            </w:pPr>
            <w:r w:rsidRPr="00D9709F">
              <w:rPr>
                <w:rFonts w:ascii="Calibri" w:hAnsi="Calibri" w:cs="Calibri"/>
                <w:sz w:val="22"/>
              </w:rPr>
              <w:t>0.56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1AC0715E" w14:textId="77777777" w:rsidR="00FB5E1E" w:rsidRPr="00D9709F" w:rsidRDefault="00FB5E1E">
            <w:pPr>
              <w:jc w:val="center"/>
              <w:rPr>
                <w:rFonts w:ascii="Calibri" w:hAnsi="Calibri" w:cs="Calibri"/>
                <w:sz w:val="22"/>
              </w:rPr>
            </w:pPr>
            <w:r w:rsidRPr="00D9709F">
              <w:rPr>
                <w:rFonts w:ascii="Calibri" w:hAnsi="Calibri" w:cs="Calibri"/>
                <w:sz w:val="22"/>
              </w:rPr>
              <w:t>0.39</w:t>
            </w:r>
          </w:p>
        </w:tc>
        <w:tc>
          <w:tcPr>
            <w:tcW w:w="1374" w:type="dxa"/>
            <w:tcBorders>
              <w:top w:val="single" w:sz="4" w:space="0" w:color="auto"/>
              <w:left w:val="single" w:sz="4" w:space="0" w:color="auto"/>
              <w:bottom w:val="single" w:sz="4" w:space="0" w:color="auto"/>
              <w:right w:val="single" w:sz="4" w:space="0" w:color="auto"/>
            </w:tcBorders>
            <w:vAlign w:val="bottom"/>
            <w:hideMark/>
          </w:tcPr>
          <w:p w14:paraId="63C9E9A7" w14:textId="77777777" w:rsidR="00FB5E1E" w:rsidRPr="00D9709F" w:rsidRDefault="00FB5E1E">
            <w:pPr>
              <w:jc w:val="center"/>
              <w:rPr>
                <w:rFonts w:ascii="Calibri" w:hAnsi="Calibri" w:cs="Calibri"/>
                <w:sz w:val="22"/>
              </w:rPr>
            </w:pPr>
            <w:r w:rsidRPr="00D9709F">
              <w:rPr>
                <w:rFonts w:ascii="Calibri" w:hAnsi="Calibri" w:cs="Calibri"/>
                <w:sz w:val="22"/>
              </w:rPr>
              <w:t>0.51</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415A8F2" w14:textId="77777777" w:rsidR="00FB5E1E" w:rsidRPr="00D9709F" w:rsidRDefault="00FB5E1E">
            <w:pPr>
              <w:jc w:val="center"/>
              <w:rPr>
                <w:rFonts w:ascii="Calibri" w:hAnsi="Calibri" w:cs="Calibri"/>
                <w:sz w:val="22"/>
              </w:rPr>
            </w:pPr>
            <w:r w:rsidRPr="00D9709F">
              <w:rPr>
                <w:rFonts w:ascii="Calibri" w:hAnsi="Calibri" w:cs="Calibri"/>
                <w:sz w:val="22"/>
              </w:rPr>
              <w:t>0.26</w:t>
            </w:r>
          </w:p>
        </w:tc>
        <w:tc>
          <w:tcPr>
            <w:tcW w:w="1374" w:type="dxa"/>
            <w:tcBorders>
              <w:top w:val="single" w:sz="4" w:space="0" w:color="auto"/>
              <w:left w:val="single" w:sz="4" w:space="0" w:color="auto"/>
              <w:bottom w:val="single" w:sz="4" w:space="0" w:color="auto"/>
              <w:right w:val="single" w:sz="4" w:space="0" w:color="auto"/>
            </w:tcBorders>
            <w:vAlign w:val="bottom"/>
            <w:hideMark/>
          </w:tcPr>
          <w:p w14:paraId="5DFF40BA" w14:textId="77777777" w:rsidR="00FB5E1E" w:rsidRPr="00D9709F" w:rsidRDefault="00FB5E1E">
            <w:pPr>
              <w:jc w:val="center"/>
              <w:rPr>
                <w:rFonts w:ascii="Calibri" w:hAnsi="Calibri" w:cs="Calibri"/>
                <w:sz w:val="22"/>
              </w:rPr>
            </w:pPr>
            <w:r w:rsidRPr="00D9709F">
              <w:rPr>
                <w:rFonts w:ascii="Calibri" w:hAnsi="Calibri" w:cs="Calibri"/>
                <w:sz w:val="22"/>
              </w:rPr>
              <w:t>0.13</w:t>
            </w:r>
          </w:p>
        </w:tc>
      </w:tr>
    </w:tbl>
    <w:p w14:paraId="050C970D" w14:textId="77777777" w:rsidR="00FB5E1E" w:rsidRDefault="00FB5E1E" w:rsidP="00FB5E1E"/>
    <w:p w14:paraId="0FA72AD4" w14:textId="77777777" w:rsidR="006E0054" w:rsidRPr="006E0054" w:rsidRDefault="006E0054" w:rsidP="006E0054">
      <w:pPr>
        <w:ind w:right="-22"/>
        <w:rPr>
          <w:lang w:val="en-GB"/>
        </w:rPr>
      </w:pPr>
    </w:p>
    <w:sectPr w:rsidR="006E0054" w:rsidRPr="006E005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28AAF" w14:textId="77777777" w:rsidR="00A265AB" w:rsidRDefault="00A265AB" w:rsidP="00001C9B">
      <w:pPr>
        <w:spacing w:after="0" w:line="240" w:lineRule="auto"/>
      </w:pPr>
      <w:r>
        <w:separator/>
      </w:r>
    </w:p>
  </w:endnote>
  <w:endnote w:type="continuationSeparator" w:id="0">
    <w:p w14:paraId="4CBC95C5" w14:textId="77777777" w:rsidR="00A265AB" w:rsidRDefault="00A265AB" w:rsidP="00001C9B">
      <w:pPr>
        <w:spacing w:after="0" w:line="240" w:lineRule="auto"/>
      </w:pPr>
      <w:r>
        <w:continuationSeparator/>
      </w:r>
    </w:p>
  </w:endnote>
  <w:endnote w:type="continuationNotice" w:id="1">
    <w:p w14:paraId="69032392" w14:textId="77777777" w:rsidR="00A265AB" w:rsidRDefault="00A265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81864" w14:textId="77777777" w:rsidR="00A265AB" w:rsidRDefault="00A265AB" w:rsidP="00001C9B">
      <w:pPr>
        <w:spacing w:after="0" w:line="240" w:lineRule="auto"/>
      </w:pPr>
      <w:r>
        <w:separator/>
      </w:r>
    </w:p>
  </w:footnote>
  <w:footnote w:type="continuationSeparator" w:id="0">
    <w:p w14:paraId="14B6481D" w14:textId="77777777" w:rsidR="00A265AB" w:rsidRDefault="00A265AB" w:rsidP="00001C9B">
      <w:pPr>
        <w:spacing w:after="0" w:line="240" w:lineRule="auto"/>
      </w:pPr>
      <w:r>
        <w:continuationSeparator/>
      </w:r>
    </w:p>
  </w:footnote>
  <w:footnote w:type="continuationNotice" w:id="1">
    <w:p w14:paraId="0595310B" w14:textId="77777777" w:rsidR="00A265AB" w:rsidRDefault="00A265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BA76B5"/>
    <w:multiLevelType w:val="hybridMultilevel"/>
    <w:tmpl w:val="85F6A6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30CE18A4"/>
    <w:multiLevelType w:val="hybridMultilevel"/>
    <w:tmpl w:val="1AA479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156739C"/>
    <w:multiLevelType w:val="hybridMultilevel"/>
    <w:tmpl w:val="F2123D0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AD37A3D"/>
    <w:multiLevelType w:val="multilevel"/>
    <w:tmpl w:val="8AF0A682"/>
    <w:lvl w:ilvl="0">
      <w:start w:val="4"/>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B82888E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60C6F4F"/>
    <w:multiLevelType w:val="hybridMultilevel"/>
    <w:tmpl w:val="16F6308C"/>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7C3A7DA7"/>
    <w:multiLevelType w:val="hybridMultilevel"/>
    <w:tmpl w:val="75164D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12"/>
  </w:num>
  <w:num w:numId="5">
    <w:abstractNumId w:val="10"/>
  </w:num>
  <w:num w:numId="6">
    <w:abstractNumId w:val="14"/>
  </w:num>
  <w:num w:numId="7">
    <w:abstractNumId w:val="15"/>
  </w:num>
  <w:num w:numId="8">
    <w:abstractNumId w:val="1"/>
  </w:num>
  <w:num w:numId="9">
    <w:abstractNumId w:val="0"/>
  </w:num>
  <w:num w:numId="10">
    <w:abstractNumId w:val="7"/>
    <w:lvlOverride w:ilvl="0">
      <w:startOverride w:val="1"/>
    </w:lvlOverride>
  </w:num>
  <w:num w:numId="11">
    <w:abstractNumId w:val="6"/>
    <w:lvlOverride w:ilvl="0">
      <w:startOverride w:val="1"/>
    </w:lvlOverride>
  </w:num>
  <w:num w:numId="12">
    <w:abstractNumId w:val="4"/>
  </w:num>
  <w:num w:numId="13">
    <w:abstractNumId w:val="9"/>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11"/>
  </w:num>
  <w:num w:numId="20">
    <w:abstractNumId w:val="12"/>
  </w:num>
  <w:num w:numId="21">
    <w:abstractNumId w:val="1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num>
  <w:num w:numId="24">
    <w:abstractNumId w:val="7"/>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0518A"/>
    <w:rsid w:val="000116B2"/>
    <w:rsid w:val="00014F96"/>
    <w:rsid w:val="000166F8"/>
    <w:rsid w:val="00023DBC"/>
    <w:rsid w:val="00042634"/>
    <w:rsid w:val="000429E2"/>
    <w:rsid w:val="0004728C"/>
    <w:rsid w:val="0005192D"/>
    <w:rsid w:val="0006364F"/>
    <w:rsid w:val="00064AAA"/>
    <w:rsid w:val="00067360"/>
    <w:rsid w:val="00071BD1"/>
    <w:rsid w:val="00073F14"/>
    <w:rsid w:val="00080BB3"/>
    <w:rsid w:val="0008612A"/>
    <w:rsid w:val="0008713A"/>
    <w:rsid w:val="00090E18"/>
    <w:rsid w:val="000940AF"/>
    <w:rsid w:val="00094F8B"/>
    <w:rsid w:val="000A3124"/>
    <w:rsid w:val="000A3B69"/>
    <w:rsid w:val="000A5926"/>
    <w:rsid w:val="000A649F"/>
    <w:rsid w:val="000A7DCE"/>
    <w:rsid w:val="000B0056"/>
    <w:rsid w:val="000B14BD"/>
    <w:rsid w:val="000B20CD"/>
    <w:rsid w:val="000C76BA"/>
    <w:rsid w:val="000D3010"/>
    <w:rsid w:val="000D340F"/>
    <w:rsid w:val="000D3467"/>
    <w:rsid w:val="000D4E21"/>
    <w:rsid w:val="000E3C47"/>
    <w:rsid w:val="000E6E43"/>
    <w:rsid w:val="000F267F"/>
    <w:rsid w:val="000F32CA"/>
    <w:rsid w:val="0011613D"/>
    <w:rsid w:val="001229A2"/>
    <w:rsid w:val="00130125"/>
    <w:rsid w:val="00131CA9"/>
    <w:rsid w:val="00140221"/>
    <w:rsid w:val="001405C3"/>
    <w:rsid w:val="00151DC8"/>
    <w:rsid w:val="001579F6"/>
    <w:rsid w:val="001609C2"/>
    <w:rsid w:val="00161B21"/>
    <w:rsid w:val="001627A4"/>
    <w:rsid w:val="001725B4"/>
    <w:rsid w:val="00173D88"/>
    <w:rsid w:val="00173E62"/>
    <w:rsid w:val="001745F8"/>
    <w:rsid w:val="0018341E"/>
    <w:rsid w:val="001838CF"/>
    <w:rsid w:val="00183AA3"/>
    <w:rsid w:val="001868EE"/>
    <w:rsid w:val="00191696"/>
    <w:rsid w:val="00194493"/>
    <w:rsid w:val="00195C68"/>
    <w:rsid w:val="00195EC9"/>
    <w:rsid w:val="001A3BA4"/>
    <w:rsid w:val="001B69D1"/>
    <w:rsid w:val="001C0772"/>
    <w:rsid w:val="001D19D3"/>
    <w:rsid w:val="001D60FF"/>
    <w:rsid w:val="001E21BE"/>
    <w:rsid w:val="001E30F6"/>
    <w:rsid w:val="001E4EB0"/>
    <w:rsid w:val="001F2B65"/>
    <w:rsid w:val="001F3516"/>
    <w:rsid w:val="00204544"/>
    <w:rsid w:val="00205EF3"/>
    <w:rsid w:val="00214218"/>
    <w:rsid w:val="00215647"/>
    <w:rsid w:val="00226E33"/>
    <w:rsid w:val="00227367"/>
    <w:rsid w:val="00235F5C"/>
    <w:rsid w:val="00236221"/>
    <w:rsid w:val="0024614F"/>
    <w:rsid w:val="00250D15"/>
    <w:rsid w:val="0025227E"/>
    <w:rsid w:val="002525C2"/>
    <w:rsid w:val="00255BEF"/>
    <w:rsid w:val="00276E13"/>
    <w:rsid w:val="00283B0B"/>
    <w:rsid w:val="002876B1"/>
    <w:rsid w:val="0028775E"/>
    <w:rsid w:val="00292B1E"/>
    <w:rsid w:val="002B3475"/>
    <w:rsid w:val="002B4922"/>
    <w:rsid w:val="002B6045"/>
    <w:rsid w:val="002C0BE1"/>
    <w:rsid w:val="002C2D19"/>
    <w:rsid w:val="002C6D0A"/>
    <w:rsid w:val="002C7AC6"/>
    <w:rsid w:val="002D10FA"/>
    <w:rsid w:val="002D4C55"/>
    <w:rsid w:val="002D69F6"/>
    <w:rsid w:val="002E4538"/>
    <w:rsid w:val="002F08DF"/>
    <w:rsid w:val="002F290A"/>
    <w:rsid w:val="0031072C"/>
    <w:rsid w:val="00312B56"/>
    <w:rsid w:val="00317AB9"/>
    <w:rsid w:val="00320DBE"/>
    <w:rsid w:val="00337330"/>
    <w:rsid w:val="00342CE8"/>
    <w:rsid w:val="003434A4"/>
    <w:rsid w:val="003519AF"/>
    <w:rsid w:val="00354AB1"/>
    <w:rsid w:val="0036431B"/>
    <w:rsid w:val="003720E0"/>
    <w:rsid w:val="003775C0"/>
    <w:rsid w:val="003843D1"/>
    <w:rsid w:val="003921C0"/>
    <w:rsid w:val="003A5D3A"/>
    <w:rsid w:val="003B58A6"/>
    <w:rsid w:val="003B659E"/>
    <w:rsid w:val="003D4C40"/>
    <w:rsid w:val="003D59A9"/>
    <w:rsid w:val="003E62EE"/>
    <w:rsid w:val="00400618"/>
    <w:rsid w:val="0040368E"/>
    <w:rsid w:val="004077A1"/>
    <w:rsid w:val="00410250"/>
    <w:rsid w:val="00411B0A"/>
    <w:rsid w:val="00412BC6"/>
    <w:rsid w:val="00413855"/>
    <w:rsid w:val="0041575C"/>
    <w:rsid w:val="004162B1"/>
    <w:rsid w:val="00416C69"/>
    <w:rsid w:val="00417845"/>
    <w:rsid w:val="004239FB"/>
    <w:rsid w:val="00426E83"/>
    <w:rsid w:val="00436232"/>
    <w:rsid w:val="0043750A"/>
    <w:rsid w:val="00440276"/>
    <w:rsid w:val="00445036"/>
    <w:rsid w:val="004602E9"/>
    <w:rsid w:val="00463E28"/>
    <w:rsid w:val="00475274"/>
    <w:rsid w:val="004854BB"/>
    <w:rsid w:val="00486CAA"/>
    <w:rsid w:val="00487235"/>
    <w:rsid w:val="00487F3B"/>
    <w:rsid w:val="0049479D"/>
    <w:rsid w:val="004B136C"/>
    <w:rsid w:val="004B59BB"/>
    <w:rsid w:val="004C1ECD"/>
    <w:rsid w:val="004D030E"/>
    <w:rsid w:val="004D2245"/>
    <w:rsid w:val="004D4B8F"/>
    <w:rsid w:val="004E1A2E"/>
    <w:rsid w:val="004E5E66"/>
    <w:rsid w:val="004F44EA"/>
    <w:rsid w:val="004F640A"/>
    <w:rsid w:val="00502028"/>
    <w:rsid w:val="00503B4D"/>
    <w:rsid w:val="00504EE9"/>
    <w:rsid w:val="0051148A"/>
    <w:rsid w:val="00513668"/>
    <w:rsid w:val="00520D75"/>
    <w:rsid w:val="00526D06"/>
    <w:rsid w:val="00533C5C"/>
    <w:rsid w:val="005355A3"/>
    <w:rsid w:val="005425D3"/>
    <w:rsid w:val="0054442C"/>
    <w:rsid w:val="00550285"/>
    <w:rsid w:val="00556515"/>
    <w:rsid w:val="00561E94"/>
    <w:rsid w:val="0056297F"/>
    <w:rsid w:val="005713CC"/>
    <w:rsid w:val="005729D7"/>
    <w:rsid w:val="00582B08"/>
    <w:rsid w:val="005836F8"/>
    <w:rsid w:val="00590BA3"/>
    <w:rsid w:val="005918FA"/>
    <w:rsid w:val="005B6B56"/>
    <w:rsid w:val="005B7B29"/>
    <w:rsid w:val="005C03C5"/>
    <w:rsid w:val="005C1BDA"/>
    <w:rsid w:val="005C23A4"/>
    <w:rsid w:val="005D1CDF"/>
    <w:rsid w:val="005D3920"/>
    <w:rsid w:val="005D60F8"/>
    <w:rsid w:val="005D7464"/>
    <w:rsid w:val="005E11C6"/>
    <w:rsid w:val="005E33EB"/>
    <w:rsid w:val="005E61A8"/>
    <w:rsid w:val="005E6DE8"/>
    <w:rsid w:val="005E7957"/>
    <w:rsid w:val="005F6419"/>
    <w:rsid w:val="005F6E49"/>
    <w:rsid w:val="00601919"/>
    <w:rsid w:val="006036F3"/>
    <w:rsid w:val="0061313B"/>
    <w:rsid w:val="006146A3"/>
    <w:rsid w:val="00617400"/>
    <w:rsid w:val="00623FF5"/>
    <w:rsid w:val="00626F9C"/>
    <w:rsid w:val="006279EE"/>
    <w:rsid w:val="00634E77"/>
    <w:rsid w:val="00635282"/>
    <w:rsid w:val="00636951"/>
    <w:rsid w:val="00636ACB"/>
    <w:rsid w:val="00663029"/>
    <w:rsid w:val="00664950"/>
    <w:rsid w:val="00666544"/>
    <w:rsid w:val="00683220"/>
    <w:rsid w:val="00683595"/>
    <w:rsid w:val="00683D12"/>
    <w:rsid w:val="00687742"/>
    <w:rsid w:val="00687FA0"/>
    <w:rsid w:val="006A5953"/>
    <w:rsid w:val="006A6F1A"/>
    <w:rsid w:val="006B7010"/>
    <w:rsid w:val="006C2C0B"/>
    <w:rsid w:val="006D49E7"/>
    <w:rsid w:val="006E0054"/>
    <w:rsid w:val="006E1B9B"/>
    <w:rsid w:val="006E6311"/>
    <w:rsid w:val="006E6743"/>
    <w:rsid w:val="006E71B6"/>
    <w:rsid w:val="006F25F3"/>
    <w:rsid w:val="006F7D8E"/>
    <w:rsid w:val="00701C05"/>
    <w:rsid w:val="0070241C"/>
    <w:rsid w:val="007145FF"/>
    <w:rsid w:val="007211A5"/>
    <w:rsid w:val="00723616"/>
    <w:rsid w:val="00730B98"/>
    <w:rsid w:val="00730C2F"/>
    <w:rsid w:val="007430C5"/>
    <w:rsid w:val="0074790F"/>
    <w:rsid w:val="00751515"/>
    <w:rsid w:val="00753E4A"/>
    <w:rsid w:val="007604BD"/>
    <w:rsid w:val="00766CAB"/>
    <w:rsid w:val="00767075"/>
    <w:rsid w:val="007674C7"/>
    <w:rsid w:val="00784DF6"/>
    <w:rsid w:val="00785232"/>
    <w:rsid w:val="0079035E"/>
    <w:rsid w:val="007926A5"/>
    <w:rsid w:val="007A46C9"/>
    <w:rsid w:val="007B41F1"/>
    <w:rsid w:val="007B6730"/>
    <w:rsid w:val="007B6997"/>
    <w:rsid w:val="007C3ED0"/>
    <w:rsid w:val="00806A76"/>
    <w:rsid w:val="008110F8"/>
    <w:rsid w:val="00811C9D"/>
    <w:rsid w:val="00816C80"/>
    <w:rsid w:val="00830610"/>
    <w:rsid w:val="008337F4"/>
    <w:rsid w:val="008342D2"/>
    <w:rsid w:val="00837B3C"/>
    <w:rsid w:val="00837F94"/>
    <w:rsid w:val="00841BCD"/>
    <w:rsid w:val="008465C0"/>
    <w:rsid w:val="00846DAD"/>
    <w:rsid w:val="008473EF"/>
    <w:rsid w:val="00851A8E"/>
    <w:rsid w:val="0085345A"/>
    <w:rsid w:val="0086419C"/>
    <w:rsid w:val="00866163"/>
    <w:rsid w:val="0087053F"/>
    <w:rsid w:val="0087797A"/>
    <w:rsid w:val="00880466"/>
    <w:rsid w:val="008826C1"/>
    <w:rsid w:val="008841F3"/>
    <w:rsid w:val="00885A98"/>
    <w:rsid w:val="008907A0"/>
    <w:rsid w:val="00890E72"/>
    <w:rsid w:val="00895AD2"/>
    <w:rsid w:val="00896324"/>
    <w:rsid w:val="00896D71"/>
    <w:rsid w:val="008B0EB4"/>
    <w:rsid w:val="008B6EDD"/>
    <w:rsid w:val="008B7176"/>
    <w:rsid w:val="008B72F2"/>
    <w:rsid w:val="008C46D3"/>
    <w:rsid w:val="0090091A"/>
    <w:rsid w:val="00901729"/>
    <w:rsid w:val="009042BD"/>
    <w:rsid w:val="0091155E"/>
    <w:rsid w:val="00913D4B"/>
    <w:rsid w:val="00922F89"/>
    <w:rsid w:val="0093655F"/>
    <w:rsid w:val="009406A7"/>
    <w:rsid w:val="00960C6F"/>
    <w:rsid w:val="009655EB"/>
    <w:rsid w:val="00965D80"/>
    <w:rsid w:val="00973A85"/>
    <w:rsid w:val="00977E1D"/>
    <w:rsid w:val="009A5071"/>
    <w:rsid w:val="009B29E1"/>
    <w:rsid w:val="009C2995"/>
    <w:rsid w:val="009D3A0D"/>
    <w:rsid w:val="00A00022"/>
    <w:rsid w:val="00A06BA9"/>
    <w:rsid w:val="00A10E98"/>
    <w:rsid w:val="00A12F6C"/>
    <w:rsid w:val="00A166A7"/>
    <w:rsid w:val="00A21D71"/>
    <w:rsid w:val="00A22B78"/>
    <w:rsid w:val="00A24D1B"/>
    <w:rsid w:val="00A25AE5"/>
    <w:rsid w:val="00A265AB"/>
    <w:rsid w:val="00A328BE"/>
    <w:rsid w:val="00A363A1"/>
    <w:rsid w:val="00A37002"/>
    <w:rsid w:val="00A42E04"/>
    <w:rsid w:val="00A46491"/>
    <w:rsid w:val="00A4757A"/>
    <w:rsid w:val="00A62283"/>
    <w:rsid w:val="00A62A19"/>
    <w:rsid w:val="00A70EF3"/>
    <w:rsid w:val="00A727BD"/>
    <w:rsid w:val="00A77299"/>
    <w:rsid w:val="00A838C2"/>
    <w:rsid w:val="00AA1274"/>
    <w:rsid w:val="00AA1B0E"/>
    <w:rsid w:val="00AA7CBD"/>
    <w:rsid w:val="00AB7458"/>
    <w:rsid w:val="00AC262B"/>
    <w:rsid w:val="00AC5B60"/>
    <w:rsid w:val="00AC5CA7"/>
    <w:rsid w:val="00AD12DA"/>
    <w:rsid w:val="00AD1D39"/>
    <w:rsid w:val="00AD1FB0"/>
    <w:rsid w:val="00AD48DA"/>
    <w:rsid w:val="00AE2BA5"/>
    <w:rsid w:val="00AE56B1"/>
    <w:rsid w:val="00B01D7A"/>
    <w:rsid w:val="00B0284B"/>
    <w:rsid w:val="00B12C58"/>
    <w:rsid w:val="00B13607"/>
    <w:rsid w:val="00B21FAC"/>
    <w:rsid w:val="00B316C5"/>
    <w:rsid w:val="00B5027A"/>
    <w:rsid w:val="00B564B0"/>
    <w:rsid w:val="00B56541"/>
    <w:rsid w:val="00B649D2"/>
    <w:rsid w:val="00B73862"/>
    <w:rsid w:val="00B74AB5"/>
    <w:rsid w:val="00B75760"/>
    <w:rsid w:val="00B90A85"/>
    <w:rsid w:val="00B919E5"/>
    <w:rsid w:val="00B927F8"/>
    <w:rsid w:val="00B97689"/>
    <w:rsid w:val="00BA2ED3"/>
    <w:rsid w:val="00BA5E4F"/>
    <w:rsid w:val="00BA6E48"/>
    <w:rsid w:val="00BB0DB5"/>
    <w:rsid w:val="00BB4785"/>
    <w:rsid w:val="00BB5616"/>
    <w:rsid w:val="00BB6E5C"/>
    <w:rsid w:val="00BB704A"/>
    <w:rsid w:val="00BC1D21"/>
    <w:rsid w:val="00BD643C"/>
    <w:rsid w:val="00BE1C91"/>
    <w:rsid w:val="00BE49C0"/>
    <w:rsid w:val="00BF2218"/>
    <w:rsid w:val="00C068BA"/>
    <w:rsid w:val="00C07087"/>
    <w:rsid w:val="00C106BD"/>
    <w:rsid w:val="00C158A4"/>
    <w:rsid w:val="00C16403"/>
    <w:rsid w:val="00C20285"/>
    <w:rsid w:val="00C25789"/>
    <w:rsid w:val="00C25D31"/>
    <w:rsid w:val="00C30D52"/>
    <w:rsid w:val="00C354D1"/>
    <w:rsid w:val="00C358BF"/>
    <w:rsid w:val="00C50992"/>
    <w:rsid w:val="00C52FFA"/>
    <w:rsid w:val="00C54D6F"/>
    <w:rsid w:val="00C62ABF"/>
    <w:rsid w:val="00C65187"/>
    <w:rsid w:val="00C71300"/>
    <w:rsid w:val="00C73994"/>
    <w:rsid w:val="00C8229E"/>
    <w:rsid w:val="00C86F44"/>
    <w:rsid w:val="00CA5755"/>
    <w:rsid w:val="00CB011A"/>
    <w:rsid w:val="00CB1F92"/>
    <w:rsid w:val="00CB3AE6"/>
    <w:rsid w:val="00CB6DCF"/>
    <w:rsid w:val="00CD5A30"/>
    <w:rsid w:val="00CD7492"/>
    <w:rsid w:val="00CE0FB2"/>
    <w:rsid w:val="00CE3A6B"/>
    <w:rsid w:val="00CE7ECF"/>
    <w:rsid w:val="00CF10CC"/>
    <w:rsid w:val="00CF2C95"/>
    <w:rsid w:val="00D00211"/>
    <w:rsid w:val="00D06309"/>
    <w:rsid w:val="00D06874"/>
    <w:rsid w:val="00D07F22"/>
    <w:rsid w:val="00D15FC8"/>
    <w:rsid w:val="00D178A2"/>
    <w:rsid w:val="00D2336D"/>
    <w:rsid w:val="00D27877"/>
    <w:rsid w:val="00D33E19"/>
    <w:rsid w:val="00D351EA"/>
    <w:rsid w:val="00D403A2"/>
    <w:rsid w:val="00D411B6"/>
    <w:rsid w:val="00D414B8"/>
    <w:rsid w:val="00D43403"/>
    <w:rsid w:val="00D45EA6"/>
    <w:rsid w:val="00D5030A"/>
    <w:rsid w:val="00D54C1D"/>
    <w:rsid w:val="00D55136"/>
    <w:rsid w:val="00D61A6A"/>
    <w:rsid w:val="00D62E71"/>
    <w:rsid w:val="00D66188"/>
    <w:rsid w:val="00D71AC0"/>
    <w:rsid w:val="00D71ADA"/>
    <w:rsid w:val="00D740CA"/>
    <w:rsid w:val="00D77A0D"/>
    <w:rsid w:val="00D82A20"/>
    <w:rsid w:val="00D85728"/>
    <w:rsid w:val="00D9709F"/>
    <w:rsid w:val="00DA167C"/>
    <w:rsid w:val="00DA4CEA"/>
    <w:rsid w:val="00DB36C4"/>
    <w:rsid w:val="00DB4EE8"/>
    <w:rsid w:val="00DB57D5"/>
    <w:rsid w:val="00DC0669"/>
    <w:rsid w:val="00DC74F0"/>
    <w:rsid w:val="00DD02D2"/>
    <w:rsid w:val="00DD4708"/>
    <w:rsid w:val="00DD59AE"/>
    <w:rsid w:val="00DF2997"/>
    <w:rsid w:val="00E04FBC"/>
    <w:rsid w:val="00E06C30"/>
    <w:rsid w:val="00E14121"/>
    <w:rsid w:val="00E1565D"/>
    <w:rsid w:val="00E22087"/>
    <w:rsid w:val="00E234A9"/>
    <w:rsid w:val="00E26661"/>
    <w:rsid w:val="00E30CAA"/>
    <w:rsid w:val="00E403BF"/>
    <w:rsid w:val="00E47F6B"/>
    <w:rsid w:val="00E6762E"/>
    <w:rsid w:val="00E72985"/>
    <w:rsid w:val="00E7758B"/>
    <w:rsid w:val="00E86F9C"/>
    <w:rsid w:val="00E87639"/>
    <w:rsid w:val="00E9155E"/>
    <w:rsid w:val="00E9339C"/>
    <w:rsid w:val="00E95FAA"/>
    <w:rsid w:val="00EA11A5"/>
    <w:rsid w:val="00EA61DC"/>
    <w:rsid w:val="00EA73D1"/>
    <w:rsid w:val="00EA758C"/>
    <w:rsid w:val="00EC44F9"/>
    <w:rsid w:val="00EC7BC3"/>
    <w:rsid w:val="00ED21BB"/>
    <w:rsid w:val="00ED7600"/>
    <w:rsid w:val="00EF4B2B"/>
    <w:rsid w:val="00EF4BD2"/>
    <w:rsid w:val="00F05140"/>
    <w:rsid w:val="00F1058A"/>
    <w:rsid w:val="00F1362C"/>
    <w:rsid w:val="00F275F0"/>
    <w:rsid w:val="00F4548D"/>
    <w:rsid w:val="00F50613"/>
    <w:rsid w:val="00F508B8"/>
    <w:rsid w:val="00F559BA"/>
    <w:rsid w:val="00F57B83"/>
    <w:rsid w:val="00F629D3"/>
    <w:rsid w:val="00F64043"/>
    <w:rsid w:val="00F6560A"/>
    <w:rsid w:val="00F65749"/>
    <w:rsid w:val="00F71847"/>
    <w:rsid w:val="00F73944"/>
    <w:rsid w:val="00F80B81"/>
    <w:rsid w:val="00F824F5"/>
    <w:rsid w:val="00F87B2B"/>
    <w:rsid w:val="00F97A5C"/>
    <w:rsid w:val="00FB5E1E"/>
    <w:rsid w:val="00FB7048"/>
    <w:rsid w:val="00FC16DE"/>
    <w:rsid w:val="00FC29B9"/>
    <w:rsid w:val="00FC475B"/>
    <w:rsid w:val="00FC494E"/>
    <w:rsid w:val="00FC4B46"/>
    <w:rsid w:val="00FC6FD3"/>
    <w:rsid w:val="00FD18D8"/>
    <w:rsid w:val="00FD2CC0"/>
    <w:rsid w:val="00FD3EE8"/>
    <w:rsid w:val="00FE49EB"/>
    <w:rsid w:val="00FF0301"/>
    <w:rsid w:val="00FF2D43"/>
    <w:rsid w:val="00FF3184"/>
    <w:rsid w:val="00FF7512"/>
    <w:rsid w:val="08449078"/>
    <w:rsid w:val="0B08F08C"/>
    <w:rsid w:val="0D827FC1"/>
    <w:rsid w:val="0F5290F7"/>
    <w:rsid w:val="10726D23"/>
    <w:rsid w:val="1229AF52"/>
    <w:rsid w:val="13EA62A9"/>
    <w:rsid w:val="1B56409C"/>
    <w:rsid w:val="1C949C24"/>
    <w:rsid w:val="1CCB8D57"/>
    <w:rsid w:val="1DCDCFDC"/>
    <w:rsid w:val="213C263D"/>
    <w:rsid w:val="23060B70"/>
    <w:rsid w:val="2458D5BA"/>
    <w:rsid w:val="24C92BF6"/>
    <w:rsid w:val="26CBC450"/>
    <w:rsid w:val="2725489F"/>
    <w:rsid w:val="2C586803"/>
    <w:rsid w:val="2E9455D1"/>
    <w:rsid w:val="2F4537DE"/>
    <w:rsid w:val="30EF9A69"/>
    <w:rsid w:val="340FF22D"/>
    <w:rsid w:val="3450D008"/>
    <w:rsid w:val="348CD801"/>
    <w:rsid w:val="3B0A8F71"/>
    <w:rsid w:val="3D847E73"/>
    <w:rsid w:val="44C97E51"/>
    <w:rsid w:val="464854AA"/>
    <w:rsid w:val="4D1A8299"/>
    <w:rsid w:val="4EDEE713"/>
    <w:rsid w:val="53A5FEAC"/>
    <w:rsid w:val="53D527C0"/>
    <w:rsid w:val="5451B87E"/>
    <w:rsid w:val="5581ED62"/>
    <w:rsid w:val="57ED79FA"/>
    <w:rsid w:val="5818F80C"/>
    <w:rsid w:val="5A8EDE0A"/>
    <w:rsid w:val="5F180E41"/>
    <w:rsid w:val="603AB5C9"/>
    <w:rsid w:val="60DB9D57"/>
    <w:rsid w:val="61702B68"/>
    <w:rsid w:val="627CA5A7"/>
    <w:rsid w:val="668126F1"/>
    <w:rsid w:val="6862A83B"/>
    <w:rsid w:val="6A47E9D8"/>
    <w:rsid w:val="6F765C83"/>
    <w:rsid w:val="6FFAA42F"/>
    <w:rsid w:val="76B48918"/>
    <w:rsid w:val="78AA9F35"/>
    <w:rsid w:val="78D64C53"/>
    <w:rsid w:val="79EC29DA"/>
    <w:rsid w:val="7AF4FC16"/>
    <w:rsid w:val="7E415209"/>
    <w:rsid w:val="7E7241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9247768C-CC4D-46BF-B9B2-DCCFA775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numPr>
        <w:numId w:val="1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semiHidden/>
    <w:unhideWhenUsed/>
    <w:qFormat/>
    <w:rsid w:val="00BB704A"/>
    <w:pPr>
      <w:keepNext/>
      <w:keepLines/>
      <w:numPr>
        <w:ilvl w:val="2"/>
        <w:numId w:val="1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BB704A"/>
    <w:pPr>
      <w:numPr>
        <w:ilvl w:val="3"/>
      </w:numPr>
      <w:spacing w:before="120" w:after="180" w:line="256" w:lineRule="auto"/>
      <w:outlineLvl w:val="3"/>
    </w:pPr>
    <w:rPr>
      <w:rFonts w:ascii="Arial" w:eastAsia="Times New Roman" w:hAnsi="Arial" w:cs="Times New Roman"/>
      <w:color w:val="auto"/>
      <w:szCs w:val="18"/>
      <w:lang w:val="sv-SE" w:eastAsia="zh-CN"/>
    </w:rPr>
  </w:style>
  <w:style w:type="paragraph" w:styleId="Heading5">
    <w:name w:val="heading 5"/>
    <w:basedOn w:val="Heading4"/>
    <w:next w:val="Normal"/>
    <w:link w:val="Heading5Char"/>
    <w:semiHidden/>
    <w:unhideWhenUsed/>
    <w:qFormat/>
    <w:rsid w:val="00BB704A"/>
    <w:pPr>
      <w:numPr>
        <w:ilvl w:val="4"/>
      </w:numPr>
      <w:outlineLvl w:val="4"/>
    </w:pPr>
    <w:rPr>
      <w:sz w:val="22"/>
    </w:rPr>
  </w:style>
  <w:style w:type="paragraph" w:styleId="Heading6">
    <w:name w:val="heading 6"/>
    <w:basedOn w:val="Normal"/>
    <w:next w:val="Normal"/>
    <w:link w:val="Heading6Char"/>
    <w:semiHidden/>
    <w:unhideWhenUsed/>
    <w:qFormat/>
    <w:rsid w:val="00BB704A"/>
    <w:pPr>
      <w:keepNext/>
      <w:keepLines/>
      <w:numPr>
        <w:ilvl w:val="5"/>
        <w:numId w:val="12"/>
      </w:numPr>
      <w:spacing w:before="120" w:after="180" w:line="256" w:lineRule="auto"/>
      <w:outlineLvl w:val="5"/>
    </w:pPr>
    <w:rPr>
      <w:rFonts w:ascii="Arial" w:eastAsia="Times New Roman" w:hAnsi="Arial" w:cs="Times New Roman"/>
      <w:szCs w:val="18"/>
      <w:lang w:val="sv-SE" w:eastAsia="zh-CN"/>
    </w:rPr>
  </w:style>
  <w:style w:type="paragraph" w:styleId="Heading7">
    <w:name w:val="heading 7"/>
    <w:basedOn w:val="Normal"/>
    <w:next w:val="Normal"/>
    <w:link w:val="Heading7Char"/>
    <w:semiHidden/>
    <w:unhideWhenUsed/>
    <w:qFormat/>
    <w:rsid w:val="00BB704A"/>
    <w:pPr>
      <w:keepNext/>
      <w:keepLines/>
      <w:numPr>
        <w:ilvl w:val="6"/>
        <w:numId w:val="12"/>
      </w:numPr>
      <w:spacing w:before="120" w:after="180" w:line="256" w:lineRule="auto"/>
      <w:outlineLvl w:val="6"/>
    </w:pPr>
    <w:rPr>
      <w:rFonts w:ascii="Arial" w:eastAsiaTheme="minorEastAsia" w:hAnsi="Arial" w:cs="Times New Roman"/>
      <w:szCs w:val="18"/>
      <w:lang w:val="sv-SE" w:eastAsia="zh-CN"/>
    </w:rPr>
  </w:style>
  <w:style w:type="paragraph" w:styleId="Heading8">
    <w:name w:val="heading 8"/>
    <w:basedOn w:val="Heading1"/>
    <w:next w:val="Normal"/>
    <w:link w:val="Heading8Char"/>
    <w:semiHidden/>
    <w:unhideWhenUsed/>
    <w:qFormat/>
    <w:rsid w:val="00BB704A"/>
    <w:pPr>
      <w:numPr>
        <w:ilvl w:val="7"/>
      </w:numPr>
      <w:pBdr>
        <w:top w:val="single" w:sz="12" w:space="3" w:color="auto"/>
      </w:pBdr>
      <w:spacing w:after="180" w:line="256" w:lineRule="auto"/>
      <w:outlineLvl w:val="7"/>
    </w:pPr>
    <w:rPr>
      <w:rFonts w:ascii="Arial" w:eastAsiaTheme="minorEastAsia" w:hAnsi="Arial" w:cs="Times New Roman"/>
      <w:color w:val="auto"/>
      <w:sz w:val="36"/>
      <w:szCs w:val="20"/>
      <w:lang w:val="sv-SE"/>
    </w:rPr>
  </w:style>
  <w:style w:type="paragraph" w:styleId="Heading9">
    <w:name w:val="heading 9"/>
    <w:basedOn w:val="Heading8"/>
    <w:next w:val="Normal"/>
    <w:link w:val="Heading9Char"/>
    <w:semiHidden/>
    <w:unhideWhenUsed/>
    <w:qFormat/>
    <w:rsid w:val="00BB70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FD18D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D18D8"/>
    <w:rPr>
      <w:rFonts w:ascii="Times New Roman" w:hAnsi="Times New Roman"/>
      <w:sz w:val="20"/>
    </w:rPr>
  </w:style>
  <w:style w:type="paragraph" w:styleId="Footer">
    <w:name w:val="footer"/>
    <w:basedOn w:val="Normal"/>
    <w:link w:val="FooterChar"/>
    <w:uiPriority w:val="99"/>
    <w:semiHidden/>
    <w:unhideWhenUsed/>
    <w:rsid w:val="00FD18D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D18D8"/>
    <w:rPr>
      <w:rFonts w:ascii="Times New Roman" w:hAnsi="Times New Roman"/>
      <w:sz w:val="20"/>
    </w:rPr>
  </w:style>
  <w:style w:type="paragraph" w:customStyle="1" w:styleId="TAC">
    <w:name w:val="TAC"/>
    <w:basedOn w:val="Normal"/>
    <w:link w:val="TACChar"/>
    <w:qFormat/>
    <w:rsid w:val="000C76BA"/>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0C76BA"/>
    <w:rPr>
      <w:rFonts w:ascii="Arial" w:eastAsia="Malgun Gothic" w:hAnsi="Arial" w:cs="Times New Roman"/>
      <w:sz w:val="18"/>
      <w:szCs w:val="20"/>
      <w:lang w:val="en-GB"/>
    </w:rPr>
  </w:style>
  <w:style w:type="paragraph" w:customStyle="1" w:styleId="TAH">
    <w:name w:val="TAH"/>
    <w:basedOn w:val="TAC"/>
    <w:link w:val="TAHCar"/>
    <w:uiPriority w:val="99"/>
    <w:qFormat/>
    <w:rsid w:val="000C76BA"/>
    <w:rPr>
      <w:rFonts w:eastAsia="Times New Roman"/>
      <w:b/>
    </w:rPr>
  </w:style>
  <w:style w:type="character" w:customStyle="1" w:styleId="TAHCar">
    <w:name w:val="TAH Car"/>
    <w:link w:val="TAH"/>
    <w:uiPriority w:val="99"/>
    <w:qFormat/>
    <w:rsid w:val="000C76BA"/>
    <w:rPr>
      <w:rFonts w:ascii="Arial" w:eastAsia="Times New Roman" w:hAnsi="Arial" w:cs="Times New Roman"/>
      <w:b/>
      <w:sz w:val="18"/>
      <w:szCs w:val="20"/>
      <w:lang w:val="en-GB"/>
    </w:rPr>
  </w:style>
  <w:style w:type="paragraph" w:customStyle="1" w:styleId="TAL">
    <w:name w:val="TAL"/>
    <w:basedOn w:val="Normal"/>
    <w:link w:val="TALChar"/>
    <w:qFormat/>
    <w:rsid w:val="000C76B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0C76BA"/>
    <w:rPr>
      <w:rFonts w:ascii="Arial" w:eastAsia="Times New Roman" w:hAnsi="Arial" w:cs="Times New Roman"/>
      <w:sz w:val="18"/>
      <w:szCs w:val="20"/>
      <w:lang w:val="en-GB"/>
    </w:rPr>
  </w:style>
  <w:style w:type="paragraph" w:customStyle="1" w:styleId="TH">
    <w:name w:val="TH"/>
    <w:basedOn w:val="Normal"/>
    <w:link w:val="THChar"/>
    <w:qFormat/>
    <w:rsid w:val="000C76BA"/>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0C76BA"/>
    <w:rPr>
      <w:rFonts w:ascii="Arial" w:eastAsia="SimSun" w:hAnsi="Arial" w:cs="Times New Roman"/>
      <w:b/>
      <w:sz w:val="20"/>
      <w:szCs w:val="20"/>
      <w:lang w:val="en-GB"/>
    </w:rPr>
  </w:style>
  <w:style w:type="paragraph" w:styleId="Revision">
    <w:name w:val="Revision"/>
    <w:hidden/>
    <w:uiPriority w:val="99"/>
    <w:semiHidden/>
    <w:rsid w:val="00582B08"/>
    <w:pPr>
      <w:spacing w:after="0" w:line="240" w:lineRule="auto"/>
    </w:pPr>
    <w:rPr>
      <w:rFonts w:ascii="Times New Roman" w:hAnsi="Times New Roman"/>
      <w:sz w:val="20"/>
    </w:rPr>
  </w:style>
  <w:style w:type="character" w:styleId="Mention">
    <w:name w:val="Mention"/>
    <w:basedOn w:val="DefaultParagraphFont"/>
    <w:uiPriority w:val="99"/>
    <w:unhideWhenUsed/>
    <w:rsid w:val="0051148A"/>
    <w:rPr>
      <w:color w:val="2B579A"/>
      <w:shd w:val="clear" w:color="auto" w:fill="E6E6E6"/>
    </w:rPr>
  </w:style>
  <w:style w:type="character" w:customStyle="1" w:styleId="Heading3Char">
    <w:name w:val="Heading 3 Char"/>
    <w:basedOn w:val="DefaultParagraphFont"/>
    <w:link w:val="Heading3"/>
    <w:semiHidden/>
    <w:rsid w:val="00BB704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BB704A"/>
    <w:rPr>
      <w:rFonts w:ascii="Arial" w:eastAsia="Times New Roman" w:hAnsi="Arial" w:cs="Times New Roman"/>
      <w:sz w:val="24"/>
      <w:szCs w:val="18"/>
      <w:lang w:val="sv-SE" w:eastAsia="zh-CN"/>
    </w:rPr>
  </w:style>
  <w:style w:type="character" w:customStyle="1" w:styleId="Heading5Char">
    <w:name w:val="Heading 5 Char"/>
    <w:basedOn w:val="DefaultParagraphFont"/>
    <w:link w:val="Heading5"/>
    <w:semiHidden/>
    <w:rsid w:val="00BB704A"/>
    <w:rPr>
      <w:rFonts w:ascii="Arial" w:eastAsia="Times New Roman" w:hAnsi="Arial" w:cs="Times New Roman"/>
      <w:szCs w:val="18"/>
      <w:lang w:val="sv-SE" w:eastAsia="zh-CN"/>
    </w:rPr>
  </w:style>
  <w:style w:type="character" w:customStyle="1" w:styleId="Heading6Char">
    <w:name w:val="Heading 6 Char"/>
    <w:basedOn w:val="DefaultParagraphFont"/>
    <w:link w:val="Heading6"/>
    <w:semiHidden/>
    <w:rsid w:val="00BB704A"/>
    <w:rPr>
      <w:rFonts w:ascii="Arial" w:eastAsia="Times New Roman" w:hAnsi="Arial" w:cs="Times New Roman"/>
      <w:sz w:val="20"/>
      <w:szCs w:val="18"/>
      <w:lang w:val="sv-SE" w:eastAsia="zh-CN"/>
    </w:rPr>
  </w:style>
  <w:style w:type="character" w:customStyle="1" w:styleId="Heading7Char">
    <w:name w:val="Heading 7 Char"/>
    <w:basedOn w:val="DefaultParagraphFont"/>
    <w:link w:val="Heading7"/>
    <w:semiHidden/>
    <w:rsid w:val="00BB704A"/>
    <w:rPr>
      <w:rFonts w:ascii="Arial" w:eastAsiaTheme="minorEastAsia" w:hAnsi="Arial" w:cs="Times New Roman"/>
      <w:sz w:val="20"/>
      <w:szCs w:val="18"/>
      <w:lang w:val="sv-SE" w:eastAsia="zh-CN"/>
    </w:rPr>
  </w:style>
  <w:style w:type="character" w:customStyle="1" w:styleId="Heading8Char">
    <w:name w:val="Heading 8 Char"/>
    <w:basedOn w:val="DefaultParagraphFont"/>
    <w:link w:val="Heading8"/>
    <w:semiHidden/>
    <w:rsid w:val="00BB704A"/>
    <w:rPr>
      <w:rFonts w:ascii="Arial" w:eastAsiaTheme="minorEastAsia" w:hAnsi="Arial" w:cs="Times New Roman"/>
      <w:sz w:val="36"/>
      <w:szCs w:val="20"/>
      <w:lang w:val="sv-SE"/>
    </w:rPr>
  </w:style>
  <w:style w:type="character" w:customStyle="1" w:styleId="Heading9Char">
    <w:name w:val="Heading 9 Char"/>
    <w:basedOn w:val="DefaultParagraphFont"/>
    <w:link w:val="Heading9"/>
    <w:semiHidden/>
    <w:rsid w:val="00BB704A"/>
    <w:rPr>
      <w:rFonts w:ascii="Arial" w:eastAsiaTheme="minorEastAsia" w:hAnsi="Arial" w:cs="Times New Roman"/>
      <w:sz w:val="36"/>
      <w:szCs w:val="20"/>
      <w:lang w:val="sv-SE"/>
    </w:rPr>
  </w:style>
  <w:style w:type="character" w:customStyle="1" w:styleId="B1Char">
    <w:name w:val="B1 Char"/>
    <w:link w:val="B1"/>
    <w:qFormat/>
    <w:locked/>
    <w:rsid w:val="00BB704A"/>
    <w:rPr>
      <w:lang w:val="en-GB"/>
    </w:rPr>
  </w:style>
  <w:style w:type="paragraph" w:customStyle="1" w:styleId="B1">
    <w:name w:val="B1"/>
    <w:basedOn w:val="List"/>
    <w:link w:val="B1Char"/>
    <w:qFormat/>
    <w:rsid w:val="00BB704A"/>
    <w:pPr>
      <w:spacing w:after="180" w:line="256" w:lineRule="auto"/>
      <w:ind w:left="568" w:hanging="284"/>
      <w:contextualSpacing w:val="0"/>
    </w:pPr>
    <w:rPr>
      <w:rFonts w:asciiTheme="minorHAnsi" w:hAnsiTheme="minorHAnsi"/>
      <w:sz w:val="22"/>
      <w:lang w:val="en-GB"/>
    </w:rPr>
  </w:style>
  <w:style w:type="paragraph" w:styleId="List">
    <w:name w:val="List"/>
    <w:basedOn w:val="Normal"/>
    <w:uiPriority w:val="99"/>
    <w:semiHidden/>
    <w:unhideWhenUsed/>
    <w:rsid w:val="00BB704A"/>
    <w:pPr>
      <w:ind w:left="360" w:hanging="360"/>
      <w:contextualSpacing/>
    </w:pPr>
  </w:style>
  <w:style w:type="character" w:styleId="PlaceholderText">
    <w:name w:val="Placeholder Text"/>
    <w:basedOn w:val="DefaultParagraphFont"/>
    <w:uiPriority w:val="99"/>
    <w:semiHidden/>
    <w:rsid w:val="004102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737">
      <w:bodyDiv w:val="1"/>
      <w:marLeft w:val="0"/>
      <w:marRight w:val="0"/>
      <w:marTop w:val="0"/>
      <w:marBottom w:val="0"/>
      <w:divBdr>
        <w:top w:val="none" w:sz="0" w:space="0" w:color="auto"/>
        <w:left w:val="none" w:sz="0" w:space="0" w:color="auto"/>
        <w:bottom w:val="none" w:sz="0" w:space="0" w:color="auto"/>
        <w:right w:val="none" w:sz="0" w:space="0" w:color="auto"/>
      </w:divBdr>
    </w:div>
    <w:div w:id="22175244">
      <w:bodyDiv w:val="1"/>
      <w:marLeft w:val="0"/>
      <w:marRight w:val="0"/>
      <w:marTop w:val="0"/>
      <w:marBottom w:val="0"/>
      <w:divBdr>
        <w:top w:val="none" w:sz="0" w:space="0" w:color="auto"/>
        <w:left w:val="none" w:sz="0" w:space="0" w:color="auto"/>
        <w:bottom w:val="none" w:sz="0" w:space="0" w:color="auto"/>
        <w:right w:val="none" w:sz="0" w:space="0" w:color="auto"/>
      </w:divBdr>
    </w:div>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284507505">
      <w:bodyDiv w:val="1"/>
      <w:marLeft w:val="0"/>
      <w:marRight w:val="0"/>
      <w:marTop w:val="0"/>
      <w:marBottom w:val="0"/>
      <w:divBdr>
        <w:top w:val="none" w:sz="0" w:space="0" w:color="auto"/>
        <w:left w:val="none" w:sz="0" w:space="0" w:color="auto"/>
        <w:bottom w:val="none" w:sz="0" w:space="0" w:color="auto"/>
        <w:right w:val="none" w:sz="0" w:space="0" w:color="auto"/>
      </w:divBdr>
    </w:div>
    <w:div w:id="368721243">
      <w:bodyDiv w:val="1"/>
      <w:marLeft w:val="0"/>
      <w:marRight w:val="0"/>
      <w:marTop w:val="0"/>
      <w:marBottom w:val="0"/>
      <w:divBdr>
        <w:top w:val="none" w:sz="0" w:space="0" w:color="auto"/>
        <w:left w:val="none" w:sz="0" w:space="0" w:color="auto"/>
        <w:bottom w:val="none" w:sz="0" w:space="0" w:color="auto"/>
        <w:right w:val="none" w:sz="0" w:space="0" w:color="auto"/>
      </w:divBdr>
    </w:div>
    <w:div w:id="396362190">
      <w:bodyDiv w:val="1"/>
      <w:marLeft w:val="0"/>
      <w:marRight w:val="0"/>
      <w:marTop w:val="0"/>
      <w:marBottom w:val="0"/>
      <w:divBdr>
        <w:top w:val="none" w:sz="0" w:space="0" w:color="auto"/>
        <w:left w:val="none" w:sz="0" w:space="0" w:color="auto"/>
        <w:bottom w:val="none" w:sz="0" w:space="0" w:color="auto"/>
        <w:right w:val="none" w:sz="0" w:space="0" w:color="auto"/>
      </w:divBdr>
    </w:div>
    <w:div w:id="404183878">
      <w:bodyDiv w:val="1"/>
      <w:marLeft w:val="0"/>
      <w:marRight w:val="0"/>
      <w:marTop w:val="0"/>
      <w:marBottom w:val="0"/>
      <w:divBdr>
        <w:top w:val="none" w:sz="0" w:space="0" w:color="auto"/>
        <w:left w:val="none" w:sz="0" w:space="0" w:color="auto"/>
        <w:bottom w:val="none" w:sz="0" w:space="0" w:color="auto"/>
        <w:right w:val="none" w:sz="0" w:space="0" w:color="auto"/>
      </w:divBdr>
    </w:div>
    <w:div w:id="647972994">
      <w:bodyDiv w:val="1"/>
      <w:marLeft w:val="0"/>
      <w:marRight w:val="0"/>
      <w:marTop w:val="0"/>
      <w:marBottom w:val="0"/>
      <w:divBdr>
        <w:top w:val="none" w:sz="0" w:space="0" w:color="auto"/>
        <w:left w:val="none" w:sz="0" w:space="0" w:color="auto"/>
        <w:bottom w:val="none" w:sz="0" w:space="0" w:color="auto"/>
        <w:right w:val="none" w:sz="0" w:space="0" w:color="auto"/>
      </w:divBdr>
    </w:div>
    <w:div w:id="684524420">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855071942">
      <w:bodyDiv w:val="1"/>
      <w:marLeft w:val="0"/>
      <w:marRight w:val="0"/>
      <w:marTop w:val="0"/>
      <w:marBottom w:val="0"/>
      <w:divBdr>
        <w:top w:val="none" w:sz="0" w:space="0" w:color="auto"/>
        <w:left w:val="none" w:sz="0" w:space="0" w:color="auto"/>
        <w:bottom w:val="none" w:sz="0" w:space="0" w:color="auto"/>
        <w:right w:val="none" w:sz="0" w:space="0" w:color="auto"/>
      </w:divBdr>
    </w:div>
    <w:div w:id="941451864">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19743151">
      <w:bodyDiv w:val="1"/>
      <w:marLeft w:val="0"/>
      <w:marRight w:val="0"/>
      <w:marTop w:val="0"/>
      <w:marBottom w:val="0"/>
      <w:divBdr>
        <w:top w:val="none" w:sz="0" w:space="0" w:color="auto"/>
        <w:left w:val="none" w:sz="0" w:space="0" w:color="auto"/>
        <w:bottom w:val="none" w:sz="0" w:space="0" w:color="auto"/>
        <w:right w:val="none" w:sz="0" w:space="0" w:color="auto"/>
      </w:divBdr>
    </w:div>
    <w:div w:id="1252080457">
      <w:bodyDiv w:val="1"/>
      <w:marLeft w:val="0"/>
      <w:marRight w:val="0"/>
      <w:marTop w:val="0"/>
      <w:marBottom w:val="0"/>
      <w:divBdr>
        <w:top w:val="none" w:sz="0" w:space="0" w:color="auto"/>
        <w:left w:val="none" w:sz="0" w:space="0" w:color="auto"/>
        <w:bottom w:val="none" w:sz="0" w:space="0" w:color="auto"/>
        <w:right w:val="none" w:sz="0" w:space="0" w:color="auto"/>
      </w:divBdr>
      <w:divsChild>
        <w:div w:id="1405028578">
          <w:marLeft w:val="0"/>
          <w:marRight w:val="0"/>
          <w:marTop w:val="0"/>
          <w:marBottom w:val="0"/>
          <w:divBdr>
            <w:top w:val="none" w:sz="0" w:space="0" w:color="auto"/>
            <w:left w:val="none" w:sz="0" w:space="0" w:color="auto"/>
            <w:bottom w:val="none" w:sz="0" w:space="0" w:color="auto"/>
            <w:right w:val="none" w:sz="0" w:space="0" w:color="auto"/>
          </w:divBdr>
        </w:div>
      </w:divsChild>
    </w:div>
    <w:div w:id="1254780122">
      <w:bodyDiv w:val="1"/>
      <w:marLeft w:val="0"/>
      <w:marRight w:val="0"/>
      <w:marTop w:val="0"/>
      <w:marBottom w:val="0"/>
      <w:divBdr>
        <w:top w:val="none" w:sz="0" w:space="0" w:color="auto"/>
        <w:left w:val="none" w:sz="0" w:space="0" w:color="auto"/>
        <w:bottom w:val="none" w:sz="0" w:space="0" w:color="auto"/>
        <w:right w:val="none" w:sz="0" w:space="0" w:color="auto"/>
      </w:divBdr>
      <w:divsChild>
        <w:div w:id="429400715">
          <w:marLeft w:val="0"/>
          <w:marRight w:val="0"/>
          <w:marTop w:val="0"/>
          <w:marBottom w:val="0"/>
          <w:divBdr>
            <w:top w:val="none" w:sz="0" w:space="0" w:color="auto"/>
            <w:left w:val="none" w:sz="0" w:space="0" w:color="auto"/>
            <w:bottom w:val="none" w:sz="0" w:space="0" w:color="auto"/>
            <w:right w:val="none" w:sz="0" w:space="0" w:color="auto"/>
          </w:divBdr>
        </w:div>
      </w:divsChild>
    </w:div>
    <w:div w:id="126557951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52702855">
      <w:bodyDiv w:val="1"/>
      <w:marLeft w:val="0"/>
      <w:marRight w:val="0"/>
      <w:marTop w:val="0"/>
      <w:marBottom w:val="0"/>
      <w:divBdr>
        <w:top w:val="none" w:sz="0" w:space="0" w:color="auto"/>
        <w:left w:val="none" w:sz="0" w:space="0" w:color="auto"/>
        <w:bottom w:val="none" w:sz="0" w:space="0" w:color="auto"/>
        <w:right w:val="none" w:sz="0" w:space="0" w:color="auto"/>
      </w:divBdr>
      <w:divsChild>
        <w:div w:id="2058237658">
          <w:marLeft w:val="0"/>
          <w:marRight w:val="0"/>
          <w:marTop w:val="0"/>
          <w:marBottom w:val="0"/>
          <w:divBdr>
            <w:top w:val="none" w:sz="0" w:space="0" w:color="auto"/>
            <w:left w:val="none" w:sz="0" w:space="0" w:color="auto"/>
            <w:bottom w:val="none" w:sz="0" w:space="0" w:color="auto"/>
            <w:right w:val="none" w:sz="0" w:space="0" w:color="auto"/>
          </w:divBdr>
        </w:div>
      </w:divsChild>
    </w:div>
    <w:div w:id="1468205324">
      <w:bodyDiv w:val="1"/>
      <w:marLeft w:val="0"/>
      <w:marRight w:val="0"/>
      <w:marTop w:val="0"/>
      <w:marBottom w:val="0"/>
      <w:divBdr>
        <w:top w:val="none" w:sz="0" w:space="0" w:color="auto"/>
        <w:left w:val="none" w:sz="0" w:space="0" w:color="auto"/>
        <w:bottom w:val="none" w:sz="0" w:space="0" w:color="auto"/>
        <w:right w:val="none" w:sz="0" w:space="0" w:color="auto"/>
      </w:divBdr>
    </w:div>
    <w:div w:id="1649164890">
      <w:bodyDiv w:val="1"/>
      <w:marLeft w:val="0"/>
      <w:marRight w:val="0"/>
      <w:marTop w:val="0"/>
      <w:marBottom w:val="0"/>
      <w:divBdr>
        <w:top w:val="none" w:sz="0" w:space="0" w:color="auto"/>
        <w:left w:val="none" w:sz="0" w:space="0" w:color="auto"/>
        <w:bottom w:val="none" w:sz="0" w:space="0" w:color="auto"/>
        <w:right w:val="none" w:sz="0" w:space="0" w:color="auto"/>
      </w:divBdr>
    </w:div>
    <w:div w:id="1954824895">
      <w:bodyDiv w:val="1"/>
      <w:marLeft w:val="0"/>
      <w:marRight w:val="0"/>
      <w:marTop w:val="0"/>
      <w:marBottom w:val="0"/>
      <w:divBdr>
        <w:top w:val="none" w:sz="0" w:space="0" w:color="auto"/>
        <w:left w:val="none" w:sz="0" w:space="0" w:color="auto"/>
        <w:bottom w:val="none" w:sz="0" w:space="0" w:color="auto"/>
        <w:right w:val="none" w:sz="0" w:space="0" w:color="auto"/>
      </w:divBdr>
    </w:div>
    <w:div w:id="211590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5AIRPNAIUNRU-1328258698-9847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https://nokia.sharepoint.com/sites/c5g/5gradio/_layouts/15/DocIdRedir.aspx?ID=5AIRPNAIUNRU-1328258698-9847</Url>
      <Description>5AIRPNAIUNRU-1328258698-9847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1699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14</cp:revision>
  <dcterms:created xsi:type="dcterms:W3CDTF">2022-02-04T12:30:00Z</dcterms:created>
  <dcterms:modified xsi:type="dcterms:W3CDTF">2022-02-14T18:54:00Z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7b2dff16-ac31-45d2-a6d5-02bfd5310446</vt:lpwstr>
  </property>
</Properties>
</file>